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56" w:afterLines="50" w:line="360" w:lineRule="auto"/>
        <w:rPr>
          <w:rFonts w:ascii="楷体" w:hAnsi="楷体" w:eastAsia="楷体"/>
        </w:rPr>
      </w:pPr>
    </w:p>
    <w:p>
      <w:pPr>
        <w:spacing w:after="156" w:afterLines="50" w:line="360" w:lineRule="auto"/>
        <w:rPr>
          <w:rFonts w:ascii="楷体" w:hAnsi="楷体" w:eastAsia="楷体"/>
        </w:rPr>
      </w:pPr>
    </w:p>
    <w:p>
      <w:pPr>
        <w:spacing w:after="156" w:afterLines="50" w:line="360" w:lineRule="auto"/>
        <w:rPr>
          <w:rFonts w:ascii="楷体" w:hAnsi="楷体" w:eastAsia="楷体"/>
        </w:rPr>
      </w:pPr>
    </w:p>
    <w:p>
      <w:pPr>
        <w:spacing w:after="156" w:afterLines="50" w:line="360" w:lineRule="auto"/>
        <w:jc w:val="center"/>
        <w:rPr>
          <w:rFonts w:ascii="楷体" w:hAnsi="楷体" w:eastAsia="楷体"/>
          <w:sz w:val="44"/>
          <w:szCs w:val="44"/>
        </w:rPr>
      </w:pPr>
      <w:r>
        <w:rPr>
          <w:rFonts w:hint="eastAsia" w:ascii="楷体" w:hAnsi="楷体" w:eastAsia="楷体"/>
          <w:sz w:val="44"/>
          <w:szCs w:val="44"/>
        </w:rPr>
        <w:t>分布式光伏发电项目</w:t>
      </w:r>
    </w:p>
    <w:p>
      <w:pPr>
        <w:spacing w:after="156" w:afterLines="50" w:line="360" w:lineRule="auto"/>
        <w:jc w:val="center"/>
        <w:rPr>
          <w:rFonts w:ascii="楷体" w:hAnsi="楷体" w:eastAsia="楷体"/>
          <w:sz w:val="44"/>
          <w:szCs w:val="44"/>
        </w:rPr>
      </w:pPr>
    </w:p>
    <w:p>
      <w:pPr>
        <w:spacing w:after="156" w:afterLines="50" w:line="360" w:lineRule="auto"/>
        <w:jc w:val="center"/>
        <w:rPr>
          <w:rFonts w:ascii="楷体" w:hAnsi="楷体" w:eastAsia="楷体"/>
          <w:sz w:val="44"/>
          <w:szCs w:val="44"/>
        </w:rPr>
      </w:pPr>
      <w:r>
        <w:rPr>
          <w:rFonts w:hint="eastAsia" w:ascii="楷体" w:hAnsi="楷体" w:eastAsia="楷体"/>
          <w:sz w:val="44"/>
          <w:szCs w:val="44"/>
        </w:rPr>
        <w:t>合同能源管理协议（试行）</w:t>
      </w:r>
    </w:p>
    <w:p>
      <w:pPr>
        <w:spacing w:after="156" w:afterLines="50" w:line="360" w:lineRule="auto"/>
        <w:rPr>
          <w:rFonts w:ascii="楷体" w:hAnsi="楷体" w:eastAsia="楷体"/>
        </w:rPr>
      </w:pPr>
    </w:p>
    <w:p>
      <w:pPr>
        <w:spacing w:after="156" w:afterLines="50" w:line="360" w:lineRule="auto"/>
        <w:rPr>
          <w:rFonts w:ascii="楷体" w:hAnsi="楷体" w:eastAsia="楷体"/>
        </w:rPr>
      </w:pPr>
    </w:p>
    <w:p>
      <w:pPr>
        <w:spacing w:after="156" w:afterLines="50" w:line="360" w:lineRule="auto"/>
        <w:rPr>
          <w:rFonts w:ascii="楷体" w:hAnsi="楷体" w:eastAsia="楷体"/>
        </w:rPr>
      </w:pPr>
    </w:p>
    <w:p>
      <w:pPr>
        <w:spacing w:after="156" w:afterLines="50" w:line="360" w:lineRule="auto"/>
        <w:rPr>
          <w:rFonts w:ascii="楷体" w:hAnsi="楷体" w:eastAsia="楷体"/>
        </w:rPr>
      </w:pPr>
    </w:p>
    <w:p>
      <w:pPr>
        <w:spacing w:after="156" w:afterLines="50" w:line="360" w:lineRule="auto"/>
        <w:rPr>
          <w:rFonts w:ascii="楷体" w:hAnsi="楷体" w:eastAsia="楷体"/>
          <w:sz w:val="28"/>
          <w:szCs w:val="28"/>
        </w:rPr>
      </w:pPr>
    </w:p>
    <w:p>
      <w:pPr>
        <w:spacing w:after="156" w:afterLines="50" w:line="360" w:lineRule="auto"/>
        <w:rPr>
          <w:rFonts w:ascii="楷体" w:hAnsi="楷体" w:eastAsia="楷体"/>
          <w:sz w:val="28"/>
          <w:szCs w:val="28"/>
        </w:rPr>
      </w:pPr>
      <w:r>
        <w:rPr>
          <w:rFonts w:hint="eastAsia" w:ascii="楷体" w:hAnsi="楷体" w:eastAsia="楷体"/>
          <w:sz w:val="28"/>
          <w:szCs w:val="28"/>
        </w:rPr>
        <w:t>合同编号：</w:t>
      </w:r>
    </w:p>
    <w:p>
      <w:pPr>
        <w:spacing w:after="156" w:afterLines="50" w:line="360" w:lineRule="auto"/>
        <w:rPr>
          <w:rFonts w:ascii="楷体" w:hAnsi="楷体" w:eastAsia="楷体"/>
          <w:sz w:val="28"/>
          <w:szCs w:val="28"/>
        </w:rPr>
      </w:pPr>
      <w:r>
        <w:rPr>
          <w:rFonts w:hint="eastAsia" w:ascii="楷体" w:hAnsi="楷体" w:eastAsia="楷体"/>
          <w:sz w:val="28"/>
          <w:szCs w:val="28"/>
        </w:rPr>
        <w:t>甲方：</w:t>
      </w:r>
      <w:r>
        <w:rPr>
          <w:rFonts w:ascii="楷体" w:hAnsi="楷体" w:eastAsia="楷体"/>
          <w:sz w:val="28"/>
          <w:szCs w:val="28"/>
        </w:rPr>
        <w:t xml:space="preserve"> </w:t>
      </w:r>
    </w:p>
    <w:p>
      <w:pPr>
        <w:spacing w:after="156" w:afterLines="50" w:line="360" w:lineRule="auto"/>
        <w:rPr>
          <w:rFonts w:ascii="楷体" w:hAnsi="楷体" w:eastAsia="楷体"/>
          <w:sz w:val="28"/>
          <w:szCs w:val="28"/>
        </w:rPr>
      </w:pPr>
      <w:r>
        <w:rPr>
          <w:rFonts w:hint="eastAsia" w:ascii="楷体" w:hAnsi="楷体" w:eastAsia="楷体"/>
          <w:sz w:val="28"/>
          <w:szCs w:val="28"/>
        </w:rPr>
        <w:t>乙方：</w:t>
      </w:r>
      <w:r>
        <w:rPr>
          <w:rFonts w:ascii="楷体" w:hAnsi="楷体" w:eastAsia="楷体"/>
          <w:sz w:val="28"/>
          <w:szCs w:val="28"/>
        </w:rPr>
        <w:t xml:space="preserve"> </w:t>
      </w:r>
    </w:p>
    <w:p>
      <w:pPr>
        <w:spacing w:after="156" w:afterLines="50" w:line="360" w:lineRule="auto"/>
        <w:rPr>
          <w:rFonts w:ascii="楷体" w:hAnsi="楷体" w:eastAsia="楷体"/>
          <w:sz w:val="28"/>
          <w:szCs w:val="28"/>
        </w:rPr>
      </w:pPr>
    </w:p>
    <w:p>
      <w:pPr>
        <w:spacing w:after="156" w:afterLines="50" w:line="360" w:lineRule="auto"/>
        <w:rPr>
          <w:rFonts w:ascii="楷体" w:hAnsi="楷体" w:eastAsia="楷体"/>
          <w:sz w:val="28"/>
          <w:szCs w:val="28"/>
        </w:rPr>
      </w:pPr>
    </w:p>
    <w:p>
      <w:pPr>
        <w:spacing w:after="156" w:afterLines="50" w:line="360" w:lineRule="auto"/>
        <w:rPr>
          <w:rFonts w:ascii="楷体" w:hAnsi="楷体" w:eastAsia="楷体"/>
          <w:sz w:val="28"/>
          <w:szCs w:val="28"/>
        </w:rPr>
      </w:pPr>
    </w:p>
    <w:p>
      <w:pPr>
        <w:spacing w:after="156" w:afterLines="50" w:line="360" w:lineRule="auto"/>
        <w:jc w:val="center"/>
        <w:rPr>
          <w:rFonts w:ascii="楷体" w:hAnsi="楷体" w:eastAsia="楷体"/>
          <w:sz w:val="28"/>
          <w:szCs w:val="28"/>
        </w:rPr>
      </w:pPr>
      <w:r>
        <w:rPr>
          <w:rFonts w:hint="eastAsia" w:ascii="楷体" w:hAnsi="楷体" w:eastAsia="楷体"/>
          <w:sz w:val="28"/>
          <w:szCs w:val="28"/>
        </w:rPr>
        <w:t xml:space="preserve">签订时间：      </w:t>
      </w:r>
      <w:r>
        <w:rPr>
          <w:rFonts w:ascii="楷体" w:hAnsi="楷体" w:eastAsia="楷体"/>
          <w:sz w:val="28"/>
          <w:szCs w:val="28"/>
        </w:rPr>
        <w:t>年</w:t>
      </w:r>
      <w:r>
        <w:rPr>
          <w:rFonts w:hint="eastAsia" w:ascii="楷体" w:hAnsi="楷体" w:eastAsia="楷体"/>
          <w:sz w:val="28"/>
          <w:szCs w:val="28"/>
        </w:rPr>
        <w:t xml:space="preserve">      </w:t>
      </w:r>
      <w:r>
        <w:rPr>
          <w:rFonts w:ascii="楷体" w:hAnsi="楷体" w:eastAsia="楷体"/>
          <w:sz w:val="28"/>
          <w:szCs w:val="28"/>
        </w:rPr>
        <w:t>月</w:t>
      </w:r>
      <w:r>
        <w:rPr>
          <w:rFonts w:hint="eastAsia" w:ascii="楷体" w:hAnsi="楷体" w:eastAsia="楷体"/>
          <w:sz w:val="28"/>
          <w:szCs w:val="28"/>
        </w:rPr>
        <w:t xml:space="preserve">     </w:t>
      </w:r>
      <w:r>
        <w:rPr>
          <w:rFonts w:ascii="楷体" w:hAnsi="楷体" w:eastAsia="楷体"/>
          <w:sz w:val="28"/>
          <w:szCs w:val="28"/>
        </w:rPr>
        <w:t xml:space="preserve"> 日</w:t>
      </w:r>
    </w:p>
    <w:p>
      <w:pPr>
        <w:spacing w:after="156" w:afterLines="50" w:line="360" w:lineRule="auto"/>
        <w:rPr>
          <w:rFonts w:ascii="楷体" w:hAnsi="楷体" w:eastAsia="楷体"/>
        </w:rPr>
        <w:sectPr>
          <w:footerReference r:id="rId3" w:type="default"/>
          <w:pgSz w:w="11906" w:h="16838"/>
          <w:pgMar w:top="1440" w:right="1800" w:bottom="1440" w:left="1800" w:header="851" w:footer="992" w:gutter="0"/>
          <w:cols w:space="425" w:num="1"/>
          <w:docGrid w:type="lines" w:linePitch="312" w:charSpace="0"/>
        </w:sectPr>
      </w:pPr>
      <w:r>
        <w:rPr>
          <w:rFonts w:ascii="楷体" w:hAnsi="楷体" w:eastAsia="楷体"/>
        </w:rPr>
        <w:t xml:space="preserve"> </w:t>
      </w:r>
    </w:p>
    <w:p>
      <w:pPr>
        <w:pStyle w:val="2"/>
        <w:numPr>
          <w:ilvl w:val="0"/>
          <w:numId w:val="1"/>
        </w:numPr>
        <w:spacing w:after="156"/>
        <w:rPr>
          <w:b/>
          <w:bCs/>
        </w:rPr>
      </w:pPr>
      <w:r>
        <w:rPr>
          <w:b/>
          <w:bCs/>
        </w:rPr>
        <w:t>项目合作基础</w:t>
      </w:r>
    </w:p>
    <w:p>
      <w:pPr>
        <w:pStyle w:val="15"/>
        <w:numPr>
          <w:ilvl w:val="0"/>
          <w:numId w:val="2"/>
        </w:numPr>
        <w:spacing w:after="156" w:afterLines="50" w:line="360" w:lineRule="auto"/>
        <w:ind w:left="0" w:firstLine="480"/>
        <w:rPr>
          <w:rFonts w:ascii="楷体" w:hAnsi="楷体" w:eastAsia="楷体"/>
          <w:sz w:val="24"/>
          <w:szCs w:val="24"/>
        </w:rPr>
      </w:pPr>
      <w:r>
        <w:rPr>
          <w:rFonts w:ascii="楷体" w:hAnsi="楷体" w:eastAsia="楷体"/>
          <w:sz w:val="24"/>
          <w:szCs w:val="24"/>
        </w:rPr>
        <w:t>本合同根据《中华人民共和国民法典》及其他相关法律法规的规定起草。签署各方本着公平、平等、自愿、诚实信用的原则，按照“合同能源管理”模式，合作开发位于甲方厂区屋顶的分布式光伏发电项目（以下简称“本项目”或“项目”）。</w:t>
      </w:r>
    </w:p>
    <w:p>
      <w:pPr>
        <w:pStyle w:val="15"/>
        <w:numPr>
          <w:ilvl w:val="0"/>
          <w:numId w:val="2"/>
        </w:numPr>
        <w:spacing w:after="156" w:afterLines="50" w:line="360" w:lineRule="auto"/>
        <w:ind w:left="0" w:firstLine="480"/>
        <w:rPr>
          <w:rFonts w:ascii="楷体" w:hAnsi="楷体" w:eastAsia="楷体"/>
          <w:sz w:val="24"/>
          <w:szCs w:val="24"/>
        </w:rPr>
      </w:pPr>
      <w:r>
        <w:rPr>
          <w:rFonts w:ascii="楷体" w:hAnsi="楷体" w:eastAsia="楷体"/>
          <w:sz w:val="24"/>
          <w:szCs w:val="24"/>
        </w:rPr>
        <w:t>本项目合作基础：甲方承诺对提供屋顶所在的基础建筑物拥有完整的、排他的所有权;乙方</w:t>
      </w:r>
      <w:r>
        <w:rPr>
          <w:rFonts w:hint="eastAsia" w:ascii="楷体" w:hAnsi="楷体" w:eastAsia="楷体"/>
          <w:sz w:val="24"/>
          <w:szCs w:val="24"/>
        </w:rPr>
        <w:t>使</w:t>
      </w:r>
      <w:r>
        <w:rPr>
          <w:rFonts w:ascii="楷体" w:hAnsi="楷体" w:eastAsia="楷体"/>
          <w:sz w:val="24"/>
          <w:szCs w:val="24"/>
        </w:rPr>
        <w:t>用甲方的房屋屋顶至项目运营期限结束止</w:t>
      </w:r>
      <w:r>
        <w:rPr>
          <w:rFonts w:hint="eastAsia" w:ascii="楷体" w:hAnsi="楷体" w:eastAsia="楷体"/>
          <w:sz w:val="24"/>
          <w:szCs w:val="24"/>
        </w:rPr>
        <w:t>，并负责承担项目的全部投资，负责项目的设计、开发、建设、管理和运营等工作</w:t>
      </w:r>
      <w:r>
        <w:rPr>
          <w:rFonts w:ascii="楷体" w:hAnsi="楷体" w:eastAsia="楷体"/>
          <w:sz w:val="24"/>
          <w:szCs w:val="24"/>
        </w:rPr>
        <w:t>;甲方优先使用本项目产生的全部电力。乙方享有该电站的所有权并以该光伏电站产生的上网收益、政府补贴、甲方支付的</w:t>
      </w:r>
      <w:r>
        <w:rPr>
          <w:rFonts w:hint="eastAsia" w:ascii="楷体" w:hAnsi="楷体" w:eastAsia="楷体"/>
          <w:sz w:val="24"/>
          <w:szCs w:val="24"/>
        </w:rPr>
        <w:t>电费</w:t>
      </w:r>
      <w:r>
        <w:rPr>
          <w:rFonts w:ascii="楷体" w:hAnsi="楷体" w:eastAsia="楷体"/>
          <w:sz w:val="24"/>
          <w:szCs w:val="24"/>
        </w:rPr>
        <w:t>作为投资建设的回报；甲方通过购买乙方光伏发电项目所产电能取得电价优惠作为回报。</w:t>
      </w:r>
    </w:p>
    <w:p>
      <w:pPr>
        <w:spacing w:after="156" w:afterLines="50" w:line="360" w:lineRule="auto"/>
        <w:rPr>
          <w:rFonts w:ascii="楷体" w:hAnsi="楷体" w:eastAsia="楷体"/>
        </w:rPr>
      </w:pPr>
    </w:p>
    <w:p>
      <w:pPr>
        <w:pStyle w:val="2"/>
        <w:numPr>
          <w:ilvl w:val="0"/>
          <w:numId w:val="1"/>
        </w:numPr>
        <w:spacing w:after="156"/>
        <w:rPr>
          <w:b/>
          <w:bCs/>
        </w:rPr>
      </w:pPr>
      <w:r>
        <w:rPr>
          <w:b/>
          <w:bCs/>
        </w:rPr>
        <w:t>项目主要内容</w:t>
      </w:r>
    </w:p>
    <w:p>
      <w:pPr>
        <w:pStyle w:val="15"/>
        <w:numPr>
          <w:ilvl w:val="0"/>
          <w:numId w:val="3"/>
        </w:numPr>
        <w:spacing w:after="156" w:afterLines="50" w:line="360" w:lineRule="auto"/>
        <w:ind w:left="0" w:firstLine="482"/>
        <w:rPr>
          <w:rFonts w:ascii="楷体" w:hAnsi="楷体" w:eastAsia="楷体"/>
          <w:b/>
          <w:bCs/>
          <w:sz w:val="24"/>
          <w:szCs w:val="24"/>
        </w:rPr>
      </w:pPr>
      <w:r>
        <w:rPr>
          <w:rFonts w:ascii="楷体" w:hAnsi="楷体" w:eastAsia="楷体"/>
          <w:b/>
          <w:bCs/>
          <w:sz w:val="24"/>
          <w:szCs w:val="24"/>
        </w:rPr>
        <w:t>项目概况</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 xml:space="preserve">2.1.1 项目名称： </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2.1.2</w:t>
      </w:r>
      <w:r>
        <w:rPr>
          <w:rFonts w:hint="eastAsia" w:ascii="楷体" w:hAnsi="楷体" w:eastAsia="楷体"/>
          <w:sz w:val="24"/>
          <w:szCs w:val="24"/>
        </w:rPr>
        <w:t xml:space="preserve"> </w:t>
      </w:r>
      <w:r>
        <w:rPr>
          <w:rFonts w:ascii="楷体" w:hAnsi="楷体" w:eastAsia="楷体"/>
          <w:sz w:val="24"/>
          <w:szCs w:val="24"/>
        </w:rPr>
        <w:t xml:space="preserve">建筑物所在地： </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证明文件（复印件加盖甲方公章作为本合同附件）如下：</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w:t>
      </w:r>
      <w:r>
        <w:rPr>
          <w:rFonts w:ascii="楷体" w:hAnsi="楷体" w:eastAsia="楷体"/>
          <w:sz w:val="24"/>
          <w:szCs w:val="24"/>
        </w:rPr>
        <w:t>1）土地使用权证书编号：</w:t>
      </w:r>
      <w:r>
        <w:rPr>
          <w:rFonts w:hint="eastAsia" w:ascii="楷体" w:hAnsi="楷体" w:eastAsia="楷体"/>
          <w:sz w:val="24"/>
          <w:szCs w:val="24"/>
          <w:lang w:eastAsia="zh-Hans"/>
        </w:rPr>
        <w:t xml:space="preserve">【 </w:t>
      </w:r>
      <w:r>
        <w:rPr>
          <w:rFonts w:ascii="楷体" w:hAnsi="楷体" w:eastAsia="楷体"/>
          <w:sz w:val="24"/>
          <w:szCs w:val="24"/>
          <w:lang w:eastAsia="zh-Hans"/>
        </w:rPr>
        <w:t xml:space="preserve">                               </w:t>
      </w:r>
      <w:r>
        <w:rPr>
          <w:rFonts w:hint="eastAsia" w:ascii="楷体" w:hAnsi="楷体" w:eastAsia="楷体"/>
          <w:sz w:val="24"/>
          <w:szCs w:val="24"/>
          <w:lang w:eastAsia="zh-Hans"/>
        </w:rPr>
        <w:t>】</w:t>
      </w:r>
      <w:r>
        <w:rPr>
          <w:rFonts w:ascii="楷体" w:hAnsi="楷体" w:eastAsia="楷体"/>
          <w:sz w:val="24"/>
          <w:szCs w:val="24"/>
        </w:rPr>
        <w:t>；</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w:t>
      </w:r>
      <w:r>
        <w:rPr>
          <w:rFonts w:ascii="楷体" w:hAnsi="楷体" w:eastAsia="楷体"/>
          <w:sz w:val="24"/>
          <w:szCs w:val="24"/>
        </w:rPr>
        <w:t>2）不动产权证书编号</w:t>
      </w:r>
      <w:r>
        <w:rPr>
          <w:rFonts w:hint="eastAsia" w:ascii="楷体" w:hAnsi="楷体" w:eastAsia="楷体"/>
          <w:sz w:val="24"/>
          <w:szCs w:val="24"/>
        </w:rPr>
        <w:t>：</w:t>
      </w:r>
      <w:r>
        <w:rPr>
          <w:rFonts w:hint="eastAsia" w:ascii="楷体" w:hAnsi="楷体" w:eastAsia="楷体"/>
          <w:sz w:val="24"/>
          <w:szCs w:val="24"/>
          <w:lang w:eastAsia="zh-Hans"/>
        </w:rPr>
        <w:t>【</w:t>
      </w:r>
      <w:r>
        <w:rPr>
          <w:rFonts w:ascii="楷体" w:hAnsi="楷体" w:eastAsia="楷体"/>
          <w:sz w:val="24"/>
          <w:szCs w:val="24"/>
        </w:rPr>
        <w:t xml:space="preserve">                                  </w:t>
      </w:r>
      <w:r>
        <w:rPr>
          <w:rFonts w:hint="eastAsia" w:ascii="楷体" w:hAnsi="楷体" w:eastAsia="楷体"/>
          <w:sz w:val="24"/>
          <w:szCs w:val="24"/>
          <w:lang w:eastAsia="zh-Hans"/>
        </w:rPr>
        <w:t>】</w:t>
      </w:r>
      <w:r>
        <w:rPr>
          <w:rFonts w:ascii="楷体" w:hAnsi="楷体" w:eastAsia="楷体"/>
          <w:sz w:val="24"/>
          <w:szCs w:val="24"/>
        </w:rPr>
        <w:t>;</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w:t>
      </w:r>
      <w:r>
        <w:rPr>
          <w:rFonts w:ascii="楷体" w:hAnsi="楷体" w:eastAsia="楷体"/>
          <w:sz w:val="24"/>
          <w:szCs w:val="24"/>
        </w:rPr>
        <w:t>3）其他证明文件（若无前述证明信息，建设工程规划许可证、建设用地规划许可证、建筑工程施工许可证、消防验收意见书应同时具备）。</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2.1.3 项目设计容量：【   】</w:t>
      </w:r>
      <w:r>
        <w:rPr>
          <w:rFonts w:hint="eastAsia" w:ascii="楷体" w:hAnsi="楷体" w:eastAsia="楷体"/>
          <w:sz w:val="24"/>
          <w:szCs w:val="24"/>
        </w:rPr>
        <w:t>k</w:t>
      </w:r>
      <w:r>
        <w:rPr>
          <w:rFonts w:ascii="楷体" w:hAnsi="楷体" w:eastAsia="楷体"/>
          <w:sz w:val="24"/>
          <w:szCs w:val="24"/>
        </w:rPr>
        <w:t>W</w:t>
      </w:r>
      <w:r>
        <w:rPr>
          <w:rFonts w:hint="eastAsia" w:ascii="楷体" w:hAnsi="楷体" w:eastAsia="楷体"/>
          <w:sz w:val="24"/>
          <w:szCs w:val="24"/>
        </w:rPr>
        <w:t>p</w:t>
      </w:r>
      <w:r>
        <w:rPr>
          <w:rFonts w:ascii="楷体" w:hAnsi="楷体" w:eastAsia="楷体"/>
          <w:sz w:val="24"/>
          <w:szCs w:val="24"/>
        </w:rPr>
        <w:t>（电站容量以建成运营的实际容量为准）。以【     】电压等级并网，所发电力作为甲方的优先用电。</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2.1.4 并网模式：自发自用、余电上网。</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2.1.5 项目运营期限：自电站</w:t>
      </w:r>
      <w:r>
        <w:rPr>
          <w:rFonts w:hint="eastAsia" w:ascii="楷体" w:hAnsi="楷体" w:eastAsia="楷体"/>
          <w:sz w:val="24"/>
          <w:szCs w:val="24"/>
        </w:rPr>
        <w:t>全容量</w:t>
      </w:r>
      <w:r>
        <w:rPr>
          <w:rFonts w:ascii="楷体" w:hAnsi="楷体" w:eastAsia="楷体"/>
          <w:sz w:val="24"/>
          <w:szCs w:val="24"/>
        </w:rPr>
        <w:t>并网发电日开始计算25年</w:t>
      </w:r>
      <w:r>
        <w:rPr>
          <w:rFonts w:hint="eastAsia" w:ascii="楷体" w:hAnsi="楷体" w:eastAsia="楷体"/>
          <w:sz w:val="24"/>
          <w:szCs w:val="24"/>
        </w:rPr>
        <w:t>。</w:t>
      </w:r>
    </w:p>
    <w:p>
      <w:pPr>
        <w:pStyle w:val="15"/>
        <w:numPr>
          <w:ilvl w:val="0"/>
          <w:numId w:val="3"/>
        </w:numPr>
        <w:spacing w:after="156" w:afterLines="50" w:line="360" w:lineRule="auto"/>
        <w:ind w:left="0" w:firstLine="482"/>
        <w:rPr>
          <w:rFonts w:ascii="楷体" w:hAnsi="楷体" w:eastAsia="楷体"/>
          <w:b/>
          <w:bCs/>
          <w:sz w:val="24"/>
          <w:szCs w:val="24"/>
        </w:rPr>
      </w:pPr>
      <w:r>
        <w:rPr>
          <w:rFonts w:ascii="楷体" w:hAnsi="楷体" w:eastAsia="楷体"/>
          <w:b/>
          <w:bCs/>
          <w:sz w:val="24"/>
          <w:szCs w:val="24"/>
        </w:rPr>
        <w:t>甲方的投入与回报</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2.2.1 甲方的投入包括：</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甲方提供</w:t>
      </w:r>
      <w:r>
        <w:rPr>
          <w:rFonts w:ascii="楷体" w:hAnsi="楷体" w:eastAsia="楷体"/>
          <w:sz w:val="24"/>
          <w:szCs w:val="24"/>
        </w:rPr>
        <w:t>2.1.2约定的建筑物给乙方作为本项目建设所用的房屋屋顶和配套设施所占地面（统称为“租赁物”），以电价优惠部分作为租赁物的租金；②提供以下现有的、不影响甲方经营和生产的、本项目建设所必要的帮助：建筑结构图、配电间的电气系统图、电费清单等涉及</w:t>
      </w:r>
      <w:r>
        <w:rPr>
          <w:rFonts w:hint="eastAsia" w:ascii="楷体" w:hAnsi="楷体" w:eastAsia="楷体"/>
          <w:sz w:val="24"/>
          <w:szCs w:val="24"/>
        </w:rPr>
        <w:t>项目</w:t>
      </w:r>
      <w:r>
        <w:rPr>
          <w:rFonts w:ascii="楷体" w:hAnsi="楷体" w:eastAsia="楷体"/>
          <w:sz w:val="24"/>
          <w:szCs w:val="24"/>
        </w:rPr>
        <w:t>报审备案、施工设计的相关资料（纸质图纸至少1份），甲方保证资料内容真实，且与现场实际相符；</w:t>
      </w:r>
      <w:r>
        <w:rPr>
          <w:rFonts w:hint="eastAsia" w:ascii="楷体" w:hAnsi="楷体" w:eastAsia="楷体"/>
          <w:sz w:val="24"/>
          <w:szCs w:val="24"/>
        </w:rPr>
        <w:t>电气设备的安装空间（室内和室外）；电缆的敷设路径（电缆沟、管道、电缆井等）；施工场地；临时的道路和物料存放场所等。</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条文备注】：1、乙方在实际建设前，需完成房屋荷载报告，确保项目建设符合要求。建议在项目建设前将图纸交由甲方确认，项目完成后组织甲方共同进行验收，尤其需要注意对屋顶情况进行确认，明确不存在施工导致屋顶损坏的情况。</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2、关于租金部分，若为了避免被税务要求按原价和租金分别开票，则建议了解当地税务政策，按照符合税务部门执法口径的要求进行约定。</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2.2.2 甲方的回报包括：</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（1）享有使用本项目所生产电力的权利；</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（2）享有电价优惠：以</w:t>
      </w:r>
      <w:r>
        <w:rPr>
          <w:rFonts w:ascii="楷体" w:hAnsi="楷体" w:eastAsia="楷体"/>
          <w:sz w:val="24"/>
          <w:szCs w:val="24"/>
        </w:rPr>
        <w:t>3.2.1款表述内容为准。</w:t>
      </w:r>
    </w:p>
    <w:p>
      <w:pPr>
        <w:pStyle w:val="15"/>
        <w:numPr>
          <w:ilvl w:val="0"/>
          <w:numId w:val="3"/>
        </w:numPr>
        <w:spacing w:after="156" w:afterLines="50" w:line="360" w:lineRule="auto"/>
        <w:ind w:left="0" w:firstLine="482"/>
        <w:rPr>
          <w:rFonts w:ascii="楷体" w:hAnsi="楷体" w:eastAsia="楷体"/>
          <w:b/>
          <w:bCs/>
          <w:sz w:val="24"/>
          <w:szCs w:val="24"/>
        </w:rPr>
      </w:pPr>
      <w:r>
        <w:rPr>
          <w:rFonts w:ascii="楷体" w:hAnsi="楷体" w:eastAsia="楷体"/>
          <w:b/>
          <w:bCs/>
          <w:sz w:val="24"/>
          <w:szCs w:val="24"/>
        </w:rPr>
        <w:t>乙方的投入与回报</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2.3.1 乙方的投入：承建本项目，包括电站设计、</w:t>
      </w:r>
      <w:r>
        <w:rPr>
          <w:rFonts w:hint="eastAsia" w:ascii="楷体" w:hAnsi="楷体" w:eastAsia="楷体"/>
          <w:sz w:val="24"/>
          <w:szCs w:val="24"/>
        </w:rPr>
        <w:t>工程勘测、</w:t>
      </w:r>
      <w:r>
        <w:rPr>
          <w:rFonts w:ascii="楷体" w:hAnsi="楷体" w:eastAsia="楷体"/>
          <w:sz w:val="24"/>
          <w:szCs w:val="24"/>
        </w:rPr>
        <w:t>设备</w:t>
      </w:r>
      <w:r>
        <w:rPr>
          <w:rFonts w:hint="eastAsia" w:ascii="楷体" w:hAnsi="楷体" w:eastAsia="楷体"/>
          <w:sz w:val="24"/>
          <w:szCs w:val="24"/>
        </w:rPr>
        <w:t>和</w:t>
      </w:r>
      <w:r>
        <w:rPr>
          <w:rFonts w:ascii="楷体" w:hAnsi="楷体" w:eastAsia="楷体"/>
          <w:sz w:val="24"/>
          <w:szCs w:val="24"/>
        </w:rPr>
        <w:t>材料采购、施工、</w:t>
      </w:r>
      <w:r>
        <w:rPr>
          <w:rFonts w:hint="eastAsia" w:ascii="楷体" w:hAnsi="楷体" w:eastAsia="楷体"/>
          <w:sz w:val="24"/>
          <w:szCs w:val="24"/>
        </w:rPr>
        <w:t>项目管理、设备监造、并网调试、培训、</w:t>
      </w:r>
      <w:r>
        <w:rPr>
          <w:rFonts w:ascii="楷体" w:hAnsi="楷体" w:eastAsia="楷体"/>
          <w:sz w:val="24"/>
          <w:szCs w:val="24"/>
        </w:rPr>
        <w:t>运营、管理、维护等。</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2.3.2 乙方的回报包括：</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（1）电站全部资产的所有权（不包含甲方建筑设施及设备）；</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（2）甲方支付的电费，以</w:t>
      </w:r>
      <w:r>
        <w:rPr>
          <w:rFonts w:ascii="楷体" w:hAnsi="楷体" w:eastAsia="楷体"/>
          <w:sz w:val="24"/>
          <w:szCs w:val="24"/>
        </w:rPr>
        <w:t>3.2.2款表述内容为准；</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（3）国家电网支付的余电上网收益；</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（4）政府补贴；</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（5）碳减排所有权及收益。</w:t>
      </w:r>
    </w:p>
    <w:p>
      <w:pPr>
        <w:spacing w:after="156" w:afterLines="50" w:line="360" w:lineRule="auto"/>
        <w:ind w:firstLine="480" w:firstLineChars="200"/>
        <w:rPr>
          <w:rFonts w:ascii="楷体" w:hAnsi="楷体" w:eastAsia="楷体"/>
        </w:rPr>
      </w:pPr>
      <w:r>
        <w:rPr>
          <w:rFonts w:hint="eastAsia" w:ascii="楷体" w:hAnsi="楷体" w:eastAsia="楷体"/>
          <w:sz w:val="24"/>
          <w:szCs w:val="24"/>
        </w:rPr>
        <w:t>【条文备注】：结合项目特殊情况，若乙方存在其他收益的，则可以在此处进一步列明。</w:t>
      </w:r>
    </w:p>
    <w:p>
      <w:pPr>
        <w:pStyle w:val="2"/>
        <w:numPr>
          <w:ilvl w:val="0"/>
          <w:numId w:val="1"/>
        </w:numPr>
        <w:spacing w:after="156"/>
        <w:rPr>
          <w:b/>
          <w:bCs/>
        </w:rPr>
      </w:pPr>
      <w:r>
        <w:rPr>
          <w:b/>
          <w:bCs/>
        </w:rPr>
        <w:t>项目效益分享方式</w:t>
      </w:r>
    </w:p>
    <w:p>
      <w:pPr>
        <w:pStyle w:val="15"/>
        <w:numPr>
          <w:ilvl w:val="0"/>
          <w:numId w:val="4"/>
        </w:numPr>
        <w:spacing w:after="156" w:afterLines="50" w:line="360" w:lineRule="auto"/>
        <w:ind w:left="0" w:firstLine="482"/>
        <w:rPr>
          <w:rFonts w:ascii="楷体" w:hAnsi="楷体" w:eastAsia="楷体"/>
          <w:b/>
          <w:bCs/>
          <w:sz w:val="24"/>
          <w:szCs w:val="24"/>
        </w:rPr>
      </w:pPr>
      <w:bookmarkStart w:id="0" w:name="_Ref120021223"/>
      <w:r>
        <w:rPr>
          <w:rFonts w:hint="eastAsia" w:ascii="楷体" w:hAnsi="楷体" w:eastAsia="楷体"/>
          <w:b/>
          <w:bCs/>
          <w:sz w:val="24"/>
          <w:szCs w:val="24"/>
        </w:rPr>
        <w:t>用电</w:t>
      </w:r>
      <w:r>
        <w:rPr>
          <w:rFonts w:ascii="楷体" w:hAnsi="楷体" w:eastAsia="楷体"/>
          <w:b/>
          <w:bCs/>
          <w:sz w:val="24"/>
          <w:szCs w:val="24"/>
        </w:rPr>
        <w:t>量</w:t>
      </w:r>
      <w:bookmarkEnd w:id="0"/>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3</w:t>
      </w:r>
      <w:r>
        <w:rPr>
          <w:rFonts w:ascii="楷体" w:hAnsi="楷体" w:eastAsia="楷体"/>
          <w:sz w:val="24"/>
          <w:szCs w:val="24"/>
        </w:rPr>
        <w:t>.</w:t>
      </w:r>
      <w:r>
        <w:rPr>
          <w:rFonts w:hint="eastAsia" w:ascii="楷体" w:hAnsi="楷体" w:eastAsia="楷体"/>
          <w:sz w:val="24"/>
          <w:szCs w:val="24"/>
        </w:rPr>
        <w:t>1</w:t>
      </w:r>
      <w:r>
        <w:rPr>
          <w:rFonts w:ascii="楷体" w:hAnsi="楷体" w:eastAsia="楷体"/>
          <w:sz w:val="24"/>
          <w:szCs w:val="24"/>
        </w:rPr>
        <w:t xml:space="preserve">.1 </w:t>
      </w:r>
      <w:r>
        <w:rPr>
          <w:rFonts w:hint="eastAsia" w:ascii="楷体" w:hAnsi="楷体" w:eastAsia="楷体"/>
          <w:sz w:val="24"/>
          <w:szCs w:val="24"/>
        </w:rPr>
        <w:t>用电</w:t>
      </w:r>
      <w:r>
        <w:rPr>
          <w:rFonts w:ascii="楷体" w:hAnsi="楷体" w:eastAsia="楷体"/>
          <w:sz w:val="24"/>
          <w:szCs w:val="24"/>
        </w:rPr>
        <w:t>量的来源</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甲方用电</w:t>
      </w:r>
      <w:r>
        <w:rPr>
          <w:rFonts w:ascii="楷体" w:hAnsi="楷体" w:eastAsia="楷体"/>
          <w:sz w:val="24"/>
          <w:szCs w:val="24"/>
        </w:rPr>
        <w:t>量的实际数据均以项目光伏电站出口电能计量表的计量数据为准。</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3.1.2</w:t>
      </w:r>
      <w:r>
        <w:rPr>
          <w:rFonts w:hint="eastAsia" w:ascii="楷体" w:hAnsi="楷体" w:eastAsia="楷体"/>
          <w:sz w:val="24"/>
          <w:szCs w:val="24"/>
        </w:rPr>
        <w:t>用电</w:t>
      </w:r>
      <w:r>
        <w:rPr>
          <w:rFonts w:ascii="楷体" w:hAnsi="楷体" w:eastAsia="楷体"/>
          <w:sz w:val="24"/>
          <w:szCs w:val="24"/>
        </w:rPr>
        <w:t>量的计算公式</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甲方用电量（</w:t>
      </w:r>
      <w:r>
        <w:rPr>
          <w:rFonts w:ascii="楷体" w:hAnsi="楷体" w:eastAsia="楷体"/>
          <w:sz w:val="24"/>
          <w:szCs w:val="24"/>
        </w:rPr>
        <w:t>kWh）=光伏电站出口送电电能计量表的电量（kWh）－光伏电站反送上公共电网的电量（kWh）（即甲方实际上从乙方光伏电站上获取和使用的量）。</w:t>
      </w:r>
      <w:r>
        <w:rPr>
          <w:rFonts w:hint="eastAsia" w:ascii="楷体" w:hAnsi="楷体" w:eastAsia="楷体"/>
          <w:sz w:val="24"/>
          <w:szCs w:val="24"/>
        </w:rPr>
        <w:t>用电</w:t>
      </w:r>
      <w:r>
        <w:rPr>
          <w:rFonts w:ascii="楷体" w:hAnsi="楷体" w:eastAsia="楷体"/>
          <w:sz w:val="24"/>
          <w:szCs w:val="24"/>
        </w:rPr>
        <w:t>量须对应K的分时收费区间计取数值。</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光伏电站反送上公共电网电量的电费由乙方单独与当地电力公司结算。</w:t>
      </w:r>
    </w:p>
    <w:p>
      <w:pPr>
        <w:pStyle w:val="15"/>
        <w:numPr>
          <w:ilvl w:val="0"/>
          <w:numId w:val="4"/>
        </w:numPr>
        <w:spacing w:after="156" w:afterLines="50" w:line="360" w:lineRule="auto"/>
        <w:ind w:left="0" w:firstLine="482"/>
        <w:rPr>
          <w:rFonts w:ascii="楷体" w:hAnsi="楷体" w:eastAsia="楷体"/>
          <w:b/>
          <w:bCs/>
          <w:sz w:val="24"/>
          <w:szCs w:val="24"/>
        </w:rPr>
      </w:pPr>
      <w:r>
        <w:rPr>
          <w:rFonts w:hint="eastAsia" w:ascii="楷体" w:hAnsi="楷体" w:eastAsia="楷体"/>
          <w:b/>
          <w:bCs/>
          <w:sz w:val="24"/>
          <w:szCs w:val="24"/>
        </w:rPr>
        <w:t>效益分享</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双方按以下</w:t>
      </w:r>
      <w:r>
        <w:rPr>
          <w:rFonts w:hint="eastAsia" w:ascii="楷体" w:hAnsi="楷体" w:eastAsia="楷体"/>
          <w:sz w:val="24"/>
          <w:szCs w:val="24"/>
        </w:rPr>
        <w:t>模式分享项目效益：</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甲方支付的电费</w:t>
      </w:r>
      <w:r>
        <w:rPr>
          <w:rFonts w:ascii="楷体" w:hAnsi="楷体" w:eastAsia="楷体"/>
          <w:sz w:val="24"/>
          <w:szCs w:val="24"/>
        </w:rPr>
        <w:t>（元）= K×D×</w:t>
      </w:r>
      <w:r>
        <w:rPr>
          <w:rFonts w:hint="eastAsia" w:ascii="楷体" w:hAnsi="楷体" w:eastAsia="楷体"/>
          <w:sz w:val="24"/>
          <w:szCs w:val="24"/>
        </w:rPr>
        <w:t>甲方用电量</w:t>
      </w:r>
      <w:r>
        <w:rPr>
          <w:rFonts w:ascii="楷体" w:hAnsi="楷体" w:eastAsia="楷体"/>
          <w:sz w:val="24"/>
          <w:szCs w:val="24"/>
        </w:rPr>
        <w:t>（kWh）；</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其中：</w:t>
      </w:r>
    </w:p>
    <w:p>
      <w:pPr>
        <w:spacing w:line="360" w:lineRule="auto"/>
        <w:ind w:firstLine="480" w:firstLineChars="200"/>
        <w:rPr>
          <w:rFonts w:ascii="楷体" w:hAnsi="楷体" w:eastAsia="楷体"/>
          <w:sz w:val="24"/>
          <w:szCs w:val="24"/>
        </w:rPr>
      </w:pPr>
      <w:r>
        <w:rPr>
          <w:rFonts w:hint="eastAsia" w:ascii="楷体" w:hAnsi="楷体" w:eastAsia="楷体"/>
          <w:sz w:val="24"/>
          <w:szCs w:val="24"/>
        </w:rPr>
        <w:t>（1）K为基准电价（含税），以光伏发电期间甲方所适用的电网企业代理购电价格（与甲方同一电压等级、用电性质的客户的电网企业代理购电价格，含过网费、各类基金等电网实际收取的费用）作为基准电价（甲方应在每月</w:t>
      </w:r>
      <w:r>
        <w:rPr>
          <w:rFonts w:hint="eastAsia" w:ascii="楷体" w:hAnsi="楷体" w:eastAsia="楷体"/>
          <w:sz w:val="24"/>
          <w:szCs w:val="24"/>
          <w:lang w:eastAsia="zh-Hans"/>
        </w:rPr>
        <w:t>【  】</w:t>
      </w:r>
      <w:r>
        <w:rPr>
          <w:rFonts w:hint="eastAsia" w:ascii="楷体" w:hAnsi="楷体" w:eastAsia="楷体"/>
          <w:sz w:val="24"/>
          <w:szCs w:val="24"/>
        </w:rPr>
        <w:t>日前向乙方提供最近一期的实际结算电费清单）。上述电价不与其他发电、售电公司任何优惠及电网企业直供电价格、优惠价格关联，不以直购电、隔墙售电等电价作为本项目双方电费结算的基准电价。K的分时收费区间与甲方所适用的电网企业代理购电价格分时收费区间一致。</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【条文备注】以上采用每月调整基准电价的方式进行结算，双方还可以根据实际情况约定基准电价每年/季度调整一次，从而提高结算便利度。</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w:t>
      </w:r>
      <w:r>
        <w:rPr>
          <w:rFonts w:ascii="楷体" w:hAnsi="楷体" w:eastAsia="楷体"/>
          <w:sz w:val="24"/>
          <w:szCs w:val="24"/>
        </w:rPr>
        <w:t>D为</w:t>
      </w:r>
      <w:r>
        <w:rPr>
          <w:rFonts w:hint="eastAsia" w:ascii="楷体" w:hAnsi="楷体" w:eastAsia="楷体"/>
          <w:sz w:val="24"/>
          <w:szCs w:val="24"/>
        </w:rPr>
        <w:t>甲方适用项目所发电量之折扣率</w:t>
      </w:r>
      <w:r>
        <w:rPr>
          <w:rFonts w:ascii="楷体" w:hAnsi="楷体" w:eastAsia="楷体"/>
          <w:sz w:val="24"/>
          <w:szCs w:val="24"/>
        </w:rPr>
        <w:t>，D按照以下</w:t>
      </w:r>
      <w:r>
        <w:rPr>
          <w:rFonts w:hint="eastAsia" w:ascii="楷体" w:hAnsi="楷体" w:eastAsia="楷体"/>
          <w:sz w:val="24"/>
          <w:szCs w:val="24"/>
        </w:rPr>
        <w:t>两个梯度</w:t>
      </w:r>
      <w:r>
        <w:rPr>
          <w:rFonts w:ascii="楷体" w:hAnsi="楷体" w:eastAsia="楷体"/>
          <w:sz w:val="24"/>
          <w:szCs w:val="24"/>
        </w:rPr>
        <w:t>执行：</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①当月消纳比（%）≥</w:t>
      </w:r>
      <w:r>
        <w:rPr>
          <w:rFonts w:hint="eastAsia" w:ascii="楷体" w:hAnsi="楷体" w:eastAsia="楷体"/>
          <w:sz w:val="24"/>
          <w:szCs w:val="24"/>
          <w:lang w:eastAsia="zh-Hans"/>
        </w:rPr>
        <w:t>【</w:t>
      </w:r>
      <w:r>
        <w:rPr>
          <w:rFonts w:ascii="楷体" w:hAnsi="楷体" w:eastAsia="楷体"/>
          <w:sz w:val="24"/>
          <w:szCs w:val="24"/>
          <w:lang w:eastAsia="zh-Hans"/>
        </w:rPr>
        <w:t xml:space="preserve">  </w:t>
      </w:r>
      <w:r>
        <w:rPr>
          <w:rFonts w:hint="eastAsia" w:ascii="楷体" w:hAnsi="楷体" w:eastAsia="楷体"/>
          <w:sz w:val="24"/>
          <w:szCs w:val="24"/>
          <w:lang w:eastAsia="zh-Hans"/>
        </w:rPr>
        <w:t>】</w:t>
      </w:r>
      <w:r>
        <w:rPr>
          <w:rFonts w:hint="eastAsia" w:ascii="楷体" w:hAnsi="楷体" w:eastAsia="楷体"/>
          <w:sz w:val="24"/>
          <w:szCs w:val="24"/>
        </w:rPr>
        <w:t>%，则D为</w:t>
      </w:r>
      <w:r>
        <w:rPr>
          <w:rFonts w:ascii="楷体" w:hAnsi="楷体" w:eastAsia="楷体"/>
          <w:sz w:val="24"/>
          <w:szCs w:val="24"/>
        </w:rPr>
        <w:t>【  】</w:t>
      </w:r>
      <w:r>
        <w:rPr>
          <w:rFonts w:hint="eastAsia" w:ascii="楷体" w:hAnsi="楷体" w:eastAsia="楷体"/>
          <w:sz w:val="24"/>
          <w:szCs w:val="24"/>
        </w:rPr>
        <w:t>%</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②当月消纳比（%）</w:t>
      </w:r>
      <w:r>
        <w:rPr>
          <w:rFonts w:hint="eastAsia" w:ascii="楷体" w:hAnsi="楷体" w:eastAsia="楷体"/>
          <w:sz w:val="24"/>
          <w:szCs w:val="24"/>
          <w:lang w:eastAsia="zh-Hans"/>
        </w:rPr>
        <w:t xml:space="preserve">＜【 </w:t>
      </w:r>
      <w:r>
        <w:rPr>
          <w:rFonts w:ascii="楷体" w:hAnsi="楷体" w:eastAsia="楷体"/>
          <w:sz w:val="24"/>
          <w:szCs w:val="24"/>
          <w:lang w:eastAsia="zh-Hans"/>
        </w:rPr>
        <w:t xml:space="preserve"> </w:t>
      </w:r>
      <w:r>
        <w:rPr>
          <w:rFonts w:hint="eastAsia" w:ascii="楷体" w:hAnsi="楷体" w:eastAsia="楷体"/>
          <w:sz w:val="24"/>
          <w:szCs w:val="24"/>
          <w:lang w:eastAsia="zh-Hans"/>
        </w:rPr>
        <w:t>】%</w:t>
      </w:r>
      <w:r>
        <w:rPr>
          <w:rFonts w:hint="eastAsia" w:ascii="楷体" w:hAnsi="楷体" w:eastAsia="楷体"/>
          <w:sz w:val="24"/>
          <w:szCs w:val="24"/>
        </w:rPr>
        <w:t>，则D为</w:t>
      </w:r>
      <w:r>
        <w:rPr>
          <w:rFonts w:ascii="楷体" w:hAnsi="楷体" w:eastAsia="楷体"/>
          <w:sz w:val="24"/>
          <w:szCs w:val="24"/>
        </w:rPr>
        <w:t>【  】</w:t>
      </w:r>
      <w:r>
        <w:rPr>
          <w:rFonts w:hint="eastAsia" w:ascii="楷体" w:hAnsi="楷体" w:eastAsia="楷体"/>
          <w:sz w:val="24"/>
          <w:szCs w:val="24"/>
        </w:rPr>
        <w:t>%</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③消纳比（%）=甲方用电量（</w:t>
      </w:r>
      <w:r>
        <w:rPr>
          <w:rFonts w:ascii="楷体" w:hAnsi="楷体" w:eastAsia="楷体"/>
          <w:sz w:val="24"/>
          <w:szCs w:val="24"/>
        </w:rPr>
        <w:t>kWh）</w:t>
      </w:r>
      <w:r>
        <w:rPr>
          <w:rFonts w:hint="eastAsia" w:ascii="楷体" w:hAnsi="楷体" w:eastAsia="楷体"/>
          <w:sz w:val="24"/>
          <w:szCs w:val="24"/>
        </w:rPr>
        <w:t>/</w:t>
      </w:r>
      <w:r>
        <w:rPr>
          <w:rFonts w:ascii="楷体" w:hAnsi="楷体" w:eastAsia="楷体"/>
          <w:sz w:val="24"/>
          <w:szCs w:val="24"/>
        </w:rPr>
        <w:t>光伏电站出口送电电能计量表的电量（kWh）</w:t>
      </w:r>
    </w:p>
    <w:p>
      <w:pPr>
        <w:pStyle w:val="15"/>
        <w:numPr>
          <w:ilvl w:val="0"/>
          <w:numId w:val="4"/>
        </w:numPr>
        <w:spacing w:after="156" w:afterLines="50" w:line="360" w:lineRule="auto"/>
        <w:ind w:left="0" w:firstLine="482"/>
        <w:rPr>
          <w:rFonts w:ascii="楷体" w:hAnsi="楷体" w:eastAsia="楷体"/>
          <w:b/>
          <w:bCs/>
          <w:sz w:val="24"/>
          <w:szCs w:val="24"/>
        </w:rPr>
      </w:pPr>
      <w:r>
        <w:rPr>
          <w:rFonts w:hint="eastAsia" w:ascii="楷体" w:hAnsi="楷体" w:eastAsia="楷体"/>
          <w:b/>
          <w:bCs/>
          <w:sz w:val="24"/>
          <w:szCs w:val="24"/>
        </w:rPr>
        <w:t>电费</w:t>
      </w:r>
      <w:r>
        <w:rPr>
          <w:rFonts w:ascii="楷体" w:hAnsi="楷体" w:eastAsia="楷体"/>
          <w:b/>
          <w:bCs/>
          <w:sz w:val="24"/>
          <w:szCs w:val="24"/>
        </w:rPr>
        <w:t>支付</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在项目运营期内，甲方定期按以下方式</w:t>
      </w:r>
      <w:r>
        <w:rPr>
          <w:rFonts w:hint="eastAsia" w:ascii="楷体" w:hAnsi="楷体" w:eastAsia="楷体"/>
          <w:sz w:val="24"/>
          <w:szCs w:val="24"/>
        </w:rPr>
        <w:t>将电费</w:t>
      </w:r>
      <w:r>
        <w:rPr>
          <w:rFonts w:ascii="楷体" w:hAnsi="楷体" w:eastAsia="楷体"/>
          <w:sz w:val="24"/>
          <w:szCs w:val="24"/>
        </w:rPr>
        <w:t>支付给乙方：</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（1）每月7</w:t>
      </w:r>
      <w:r>
        <w:rPr>
          <w:rFonts w:ascii="楷体" w:hAnsi="楷体" w:eastAsia="楷体"/>
          <w:sz w:val="24"/>
          <w:szCs w:val="24"/>
        </w:rPr>
        <w:t>日前，甲乙双方共同对</w:t>
      </w:r>
      <w:r>
        <w:rPr>
          <w:rFonts w:hint="eastAsia" w:ascii="楷体" w:hAnsi="楷体" w:eastAsia="楷体"/>
          <w:sz w:val="24"/>
          <w:szCs w:val="24"/>
        </w:rPr>
        <w:t>第</w:t>
      </w:r>
      <w:r>
        <w:rPr>
          <w:rFonts w:ascii="楷体" w:hAnsi="楷体" w:eastAsia="楷体"/>
          <w:sz w:val="24"/>
          <w:szCs w:val="24"/>
        </w:rPr>
        <w:fldChar w:fldCharType="begin"/>
      </w:r>
      <w:r>
        <w:rPr>
          <w:rFonts w:ascii="楷体" w:hAnsi="楷体" w:eastAsia="楷体"/>
          <w:sz w:val="24"/>
          <w:szCs w:val="24"/>
        </w:rPr>
        <w:instrText xml:space="preserve"> REF _Ref120021223 \r \h </w:instrText>
      </w:r>
      <w:r>
        <w:rPr>
          <w:rFonts w:ascii="楷体" w:hAnsi="楷体" w:eastAsia="楷体"/>
          <w:sz w:val="24"/>
          <w:szCs w:val="24"/>
        </w:rPr>
        <w:fldChar w:fldCharType="separate"/>
      </w:r>
      <w:r>
        <w:rPr>
          <w:rFonts w:ascii="楷体" w:hAnsi="楷体" w:eastAsia="楷体"/>
          <w:sz w:val="24"/>
          <w:szCs w:val="24"/>
        </w:rPr>
        <w:t>3.1</w:t>
      </w:r>
      <w:r>
        <w:rPr>
          <w:rFonts w:ascii="楷体" w:hAnsi="楷体" w:eastAsia="楷体"/>
          <w:sz w:val="24"/>
          <w:szCs w:val="24"/>
        </w:rPr>
        <w:fldChar w:fldCharType="end"/>
      </w:r>
      <w:r>
        <w:rPr>
          <w:rFonts w:ascii="楷体" w:hAnsi="楷体" w:eastAsia="楷体"/>
          <w:sz w:val="24"/>
          <w:szCs w:val="24"/>
        </w:rPr>
        <w:t>款表述所涉及的计量表上显示的上月电量进行抄录，并由双方工作人员签署电费结算单。</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（2）在电费结算单确认后，乙方应当根据确认的电费结算单开具相应的增值税发票给甲方。</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（3）甲方应在自上述电费结算单及相应增值税发票送达之日起</w:t>
      </w:r>
      <w:r>
        <w:rPr>
          <w:rFonts w:hint="eastAsia" w:ascii="楷体" w:hAnsi="楷体" w:eastAsia="楷体"/>
          <w:sz w:val="24"/>
          <w:szCs w:val="24"/>
          <w:lang w:eastAsia="zh-Hans"/>
        </w:rPr>
        <w:t>【</w:t>
      </w:r>
      <w:r>
        <w:rPr>
          <w:rFonts w:ascii="楷体" w:hAnsi="楷体" w:eastAsia="楷体"/>
          <w:sz w:val="24"/>
          <w:szCs w:val="24"/>
          <w:lang w:eastAsia="zh-Hans"/>
        </w:rPr>
        <w:t xml:space="preserve">  </w:t>
      </w:r>
      <w:r>
        <w:rPr>
          <w:rFonts w:hint="eastAsia" w:ascii="楷体" w:hAnsi="楷体" w:eastAsia="楷体"/>
          <w:sz w:val="24"/>
          <w:szCs w:val="24"/>
          <w:lang w:eastAsia="zh-Hans"/>
        </w:rPr>
        <w:t>】</w:t>
      </w:r>
      <w:r>
        <w:rPr>
          <w:rFonts w:ascii="楷体" w:hAnsi="楷体" w:eastAsia="楷体"/>
          <w:sz w:val="24"/>
          <w:szCs w:val="24"/>
        </w:rPr>
        <w:t>日内（如遇节假日，顺延至下一日）将相应款项支付给乙方。为避免人为工作疏忽导致结算逾期，如</w:t>
      </w:r>
      <w:r>
        <w:rPr>
          <w:rFonts w:hint="eastAsia" w:ascii="楷体" w:hAnsi="楷体" w:eastAsia="楷体"/>
          <w:sz w:val="24"/>
          <w:szCs w:val="24"/>
        </w:rPr>
        <w:t>双方</w:t>
      </w:r>
      <w:r>
        <w:rPr>
          <w:rFonts w:ascii="楷体" w:hAnsi="楷体" w:eastAsia="楷体"/>
          <w:sz w:val="24"/>
          <w:szCs w:val="24"/>
        </w:rPr>
        <w:t>协商一致，乙方可通过银行或供电局托收方式收取</w:t>
      </w:r>
      <w:r>
        <w:rPr>
          <w:rFonts w:hint="eastAsia" w:ascii="楷体" w:hAnsi="楷体" w:eastAsia="楷体"/>
          <w:sz w:val="24"/>
          <w:szCs w:val="24"/>
        </w:rPr>
        <w:t>电费</w:t>
      </w:r>
      <w:r>
        <w:rPr>
          <w:rFonts w:ascii="楷体" w:hAnsi="楷体" w:eastAsia="楷体"/>
          <w:sz w:val="24"/>
          <w:szCs w:val="24"/>
        </w:rPr>
        <w:t>。</w:t>
      </w:r>
    </w:p>
    <w:p>
      <w:pPr>
        <w:spacing w:after="156" w:afterLines="50" w:line="360" w:lineRule="auto"/>
        <w:rPr>
          <w:rFonts w:ascii="楷体" w:hAnsi="楷体" w:eastAsia="楷体"/>
        </w:rPr>
      </w:pPr>
    </w:p>
    <w:p>
      <w:pPr>
        <w:pStyle w:val="2"/>
        <w:numPr>
          <w:ilvl w:val="0"/>
          <w:numId w:val="1"/>
        </w:numPr>
        <w:spacing w:after="156"/>
        <w:rPr>
          <w:b/>
          <w:bCs/>
        </w:rPr>
      </w:pPr>
      <w:r>
        <w:rPr>
          <w:b/>
          <w:bCs/>
        </w:rPr>
        <w:t>甲方的权利和义务</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甲方协助乙方办理本项目实施所必需的政府许可文件和电网接入批复等项目所需的外部手续。</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甲方确认，对其向乙方提供屋顶所在的基础建筑物屋顶及配套设施（合称“租赁物”）拥有完整的所有权（证明文件见</w:t>
      </w:r>
      <w:r>
        <w:rPr>
          <w:rFonts w:hint="eastAsia" w:ascii="楷体" w:hAnsi="楷体" w:eastAsia="楷体"/>
          <w:sz w:val="24"/>
          <w:szCs w:val="24"/>
        </w:rPr>
        <w:t>附件</w:t>
      </w:r>
      <w:r>
        <w:rPr>
          <w:rFonts w:ascii="楷体" w:hAnsi="楷体" w:eastAsia="楷体"/>
          <w:sz w:val="24"/>
          <w:szCs w:val="24"/>
        </w:rPr>
        <w:t>），无第三方权利负担。如基础建筑物设定了抵押、质押或第三方权利负担，甲方应当告知乙方并由甲方负责取得权利人的同意，确保不影响乙方在本合同项下的权利。若在本合同有效期内，甲方将租赁物</w:t>
      </w:r>
      <w:r>
        <w:rPr>
          <w:rFonts w:hint="eastAsia" w:ascii="楷体" w:hAnsi="楷体" w:eastAsia="楷体"/>
          <w:sz w:val="24"/>
          <w:szCs w:val="24"/>
        </w:rPr>
        <w:t>所在建筑物和/或土地出</w:t>
      </w:r>
      <w:r>
        <w:rPr>
          <w:rFonts w:ascii="楷体" w:hAnsi="楷体" w:eastAsia="楷体"/>
          <w:sz w:val="24"/>
          <w:szCs w:val="24"/>
        </w:rPr>
        <w:t>租给第三方使用或以任何形式变更所有权人，应提前30日书面通知乙方。甲方应确保乙方在本合同的权利不因租赁物</w:t>
      </w:r>
      <w:r>
        <w:rPr>
          <w:rFonts w:hint="eastAsia" w:ascii="楷体" w:hAnsi="楷体" w:eastAsia="楷体"/>
          <w:sz w:val="24"/>
          <w:szCs w:val="24"/>
        </w:rPr>
        <w:t>所在建筑物和/或土地</w:t>
      </w:r>
      <w:r>
        <w:rPr>
          <w:rFonts w:ascii="楷体" w:hAnsi="楷体" w:eastAsia="楷体"/>
          <w:sz w:val="24"/>
          <w:szCs w:val="24"/>
        </w:rPr>
        <w:t>的出租或所有权人的变更而受任何影响，并确保租赁物</w:t>
      </w:r>
      <w:r>
        <w:rPr>
          <w:rFonts w:hint="eastAsia" w:ascii="楷体" w:hAnsi="楷体" w:eastAsia="楷体"/>
          <w:sz w:val="24"/>
          <w:szCs w:val="24"/>
        </w:rPr>
        <w:t>所在建筑物和/或土地</w:t>
      </w:r>
      <w:r>
        <w:rPr>
          <w:rFonts w:ascii="楷体" w:hAnsi="楷体" w:eastAsia="楷体"/>
          <w:sz w:val="24"/>
          <w:szCs w:val="24"/>
        </w:rPr>
        <w:t>的承租人认可本合同并同意继续履行本合同。</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甲方指派人员，将其与项目有关的内部规章制度和特殊安全规定要求提前对乙方工作人员（含第三人）进行讲解和指导。</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施工和运营期间，在不影响甲方的正常生产经营的前提下，甲方保证乙方和其聘请的第三方全部人员和车辆在厂内安全免费地进出及从事本合同约定下的一切正常的活动。</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甲方指派专人配合乙方对</w:t>
      </w:r>
      <w:r>
        <w:rPr>
          <w:rFonts w:hint="eastAsia" w:ascii="楷体" w:hAnsi="楷体" w:eastAsia="楷体"/>
          <w:sz w:val="24"/>
          <w:szCs w:val="24"/>
        </w:rPr>
        <w:t>计量表电量</w:t>
      </w:r>
      <w:r>
        <w:rPr>
          <w:rFonts w:ascii="楷体" w:hAnsi="楷体" w:eastAsia="楷体"/>
          <w:sz w:val="24"/>
          <w:szCs w:val="24"/>
        </w:rPr>
        <w:t>进行抄录和验证等工作。</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在项目运营期间，甲方协助乙方顺利地进行相关维护工作以保证电站安全运行，如设备发生故障、损坏或丢失，甲方应在得知此情况后及时通知乙方，配合乙方对设备进行维修和监管。</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甲方应当按照本合同的规定，及时向乙方支付</w:t>
      </w:r>
      <w:r>
        <w:rPr>
          <w:rFonts w:hint="eastAsia" w:ascii="楷体" w:hAnsi="楷体" w:eastAsia="楷体"/>
          <w:sz w:val="24"/>
          <w:szCs w:val="24"/>
        </w:rPr>
        <w:t>电费</w:t>
      </w:r>
      <w:r>
        <w:rPr>
          <w:rFonts w:ascii="楷体" w:hAnsi="楷体" w:eastAsia="楷体"/>
          <w:sz w:val="24"/>
          <w:szCs w:val="24"/>
        </w:rPr>
        <w:t>。</w:t>
      </w:r>
    </w:p>
    <w:p>
      <w:pPr>
        <w:pStyle w:val="15"/>
        <w:numPr>
          <w:ilvl w:val="0"/>
          <w:numId w:val="5"/>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如因甲方生产需要对建筑物屋顶进行修缮、更换、拆除或者技术检修等原因可能影响本项目的正常运行或造成设备损坏、暂时性拆除或永久性拆除的【以上情形统称为因甲方原因引起非正常损耗】，甲方应当提前</w:t>
      </w:r>
      <w:r>
        <w:rPr>
          <w:rFonts w:ascii="楷体" w:hAnsi="楷体" w:eastAsia="楷体"/>
          <w:sz w:val="24"/>
          <w:szCs w:val="24"/>
        </w:rPr>
        <w:t>7</w:t>
      </w:r>
      <w:r>
        <w:rPr>
          <w:rFonts w:hint="eastAsia" w:ascii="楷体" w:hAnsi="楷体" w:eastAsia="楷体"/>
          <w:sz w:val="24"/>
          <w:szCs w:val="24"/>
        </w:rPr>
        <w:t>日书面通知乙方，双方协商组件拆、装事宜。在项目运营期限内，若因甲方原因引起的非正常损耗面积累计小于或等于200平方米，且非正常损耗次数累计不超过一次时，乙方应在接到通知后的合理时间内免费拆除及安装（如需）；若因甲方原因引起的非正常损耗面积大于200平方米，或累计非正常损耗次数超过一次时，乙方应在接到通知后的合理时间内拆除该区域屋顶光伏发电设备，对拆除超过200平方米或超过一次的部分而给乙方造成的损失由甲方给予全额补偿</w:t>
      </w:r>
      <w:r>
        <w:rPr>
          <w:rFonts w:ascii="楷体" w:hAnsi="楷体" w:eastAsia="楷体"/>
          <w:sz w:val="24"/>
          <w:szCs w:val="24"/>
        </w:rPr>
        <w:t>/</w:t>
      </w:r>
      <w:r>
        <w:rPr>
          <w:rFonts w:hint="eastAsia" w:ascii="楷体" w:hAnsi="楷体" w:eastAsia="楷体"/>
          <w:sz w:val="24"/>
          <w:szCs w:val="24"/>
        </w:rPr>
        <w:t>赔偿（且停运期间不计入租赁和运营期，期限相应顺延），该损失包括设备损耗、拆除</w:t>
      </w:r>
      <w:r>
        <w:rPr>
          <w:rFonts w:ascii="楷体" w:hAnsi="楷体" w:eastAsia="楷体"/>
          <w:sz w:val="24"/>
          <w:szCs w:val="24"/>
        </w:rPr>
        <w:t>/</w:t>
      </w:r>
      <w:r>
        <w:rPr>
          <w:rFonts w:hint="eastAsia" w:ascii="楷体" w:hAnsi="楷体" w:eastAsia="楷体"/>
          <w:sz w:val="24"/>
          <w:szCs w:val="24"/>
        </w:rPr>
        <w:t>安装费用等。</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乙方施工前已有漏水的区域，甲方应在乙方进场前自行承担防水维修工作。</w:t>
      </w:r>
      <w:r>
        <w:rPr>
          <w:rFonts w:hint="eastAsia" w:ascii="楷体" w:hAnsi="楷体" w:eastAsia="楷体"/>
          <w:sz w:val="24"/>
          <w:szCs w:val="24"/>
        </w:rPr>
        <w:t>项目</w:t>
      </w:r>
      <w:r>
        <w:rPr>
          <w:rFonts w:ascii="楷体" w:hAnsi="楷体" w:eastAsia="楷体"/>
          <w:sz w:val="24"/>
          <w:szCs w:val="24"/>
        </w:rPr>
        <w:t>运营期间，若甲方发现厂房内有漏水现象应第一时间通知乙方，双方应配合确认漏水原因，若因乙方原因造成漏水的，乙方在7个工作日内进行维修处理，甲方</w:t>
      </w:r>
      <w:r>
        <w:rPr>
          <w:rFonts w:hint="eastAsia" w:ascii="楷体" w:hAnsi="楷体" w:eastAsia="楷体"/>
          <w:sz w:val="24"/>
          <w:szCs w:val="24"/>
        </w:rPr>
        <w:t>应予</w:t>
      </w:r>
      <w:r>
        <w:rPr>
          <w:rFonts w:ascii="楷体" w:hAnsi="楷体" w:eastAsia="楷体"/>
          <w:sz w:val="24"/>
          <w:szCs w:val="24"/>
        </w:rPr>
        <w:t>合理配合，确保漏水处得到有效处理。若非因乙方原因（如屋顶自身质量和彩钢瓦达到设计使用寿命原因，或屋顶排水沟、采光带、屋脊、天窗和风机设备口原因）导致屋顶漏水的，甲方应当自行及时进行维修处理</w:t>
      </w:r>
      <w:r>
        <w:rPr>
          <w:rFonts w:hint="eastAsia" w:ascii="楷体" w:hAnsi="楷体" w:eastAsia="楷体"/>
          <w:sz w:val="24"/>
          <w:szCs w:val="24"/>
        </w:rPr>
        <w:t>并承担损失，</w:t>
      </w:r>
      <w:r>
        <w:rPr>
          <w:rFonts w:ascii="楷体" w:hAnsi="楷体" w:eastAsia="楷体"/>
          <w:sz w:val="24"/>
          <w:szCs w:val="24"/>
        </w:rPr>
        <w:t>确保不影响乙方电站的正常运营。</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条文备注】屋顶漏水是实践中常见的侵权争议事项，故建议乙方在项目建设前检查屋顶是否存在漏水情况，并保留相关书面、视频资料；对于屋面的日常维护保养，避免明确约定由乙方负责，若甲方明确提出由乙方负责屋顶的日常维护保养的，则应明确具体的范围，排除容易漏水的排水槽等区域，明确此类区域由甲方负责维护保养。此外，应明确维护保养的内容，避免甲方将屋顶的一切风险转移给乙方。</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甲方保证在本合同有效期内，乙方能够正常、持续</w:t>
      </w:r>
      <w:r>
        <w:rPr>
          <w:rFonts w:hint="eastAsia" w:ascii="楷体" w:hAnsi="楷体" w:eastAsia="楷体"/>
          <w:sz w:val="24"/>
          <w:szCs w:val="24"/>
        </w:rPr>
        <w:t>、完整地</w:t>
      </w:r>
      <w:r>
        <w:rPr>
          <w:rFonts w:ascii="楷体" w:hAnsi="楷体" w:eastAsia="楷体"/>
          <w:sz w:val="24"/>
          <w:szCs w:val="24"/>
        </w:rPr>
        <w:t>使用租赁物。若甲方</w:t>
      </w:r>
      <w:r>
        <w:rPr>
          <w:rFonts w:hint="eastAsia" w:ascii="楷体" w:hAnsi="楷体" w:eastAsia="楷体"/>
          <w:sz w:val="24"/>
          <w:szCs w:val="24"/>
        </w:rPr>
        <w:t>无故</w:t>
      </w:r>
      <w:r>
        <w:rPr>
          <w:rFonts w:ascii="楷体" w:hAnsi="楷体" w:eastAsia="楷体"/>
          <w:sz w:val="24"/>
          <w:szCs w:val="24"/>
        </w:rPr>
        <w:t>提前收回租赁物视为甲方</w:t>
      </w:r>
      <w:r>
        <w:rPr>
          <w:rFonts w:hint="eastAsia" w:ascii="楷体" w:hAnsi="楷体" w:eastAsia="楷体"/>
          <w:sz w:val="24"/>
          <w:szCs w:val="24"/>
        </w:rPr>
        <w:t>违约</w:t>
      </w:r>
      <w:r>
        <w:rPr>
          <w:rFonts w:ascii="楷体" w:hAnsi="楷体" w:eastAsia="楷体"/>
          <w:sz w:val="24"/>
          <w:szCs w:val="24"/>
        </w:rPr>
        <w:t>。</w:t>
      </w:r>
    </w:p>
    <w:p>
      <w:pPr>
        <w:pStyle w:val="15"/>
        <w:spacing w:after="156" w:afterLines="50" w:line="360" w:lineRule="auto"/>
        <w:ind w:left="420" w:leftChars="200" w:firstLine="0" w:firstLineChars="0"/>
        <w:rPr>
          <w:rFonts w:ascii="楷体" w:hAnsi="楷体" w:eastAsia="楷体"/>
          <w:sz w:val="24"/>
          <w:szCs w:val="24"/>
        </w:rPr>
      </w:pPr>
      <w:r>
        <w:rPr>
          <w:rFonts w:hint="eastAsia" w:ascii="楷体" w:hAnsi="楷体" w:eastAsia="楷体"/>
          <w:sz w:val="24"/>
          <w:szCs w:val="24"/>
        </w:rPr>
        <w:t>【条文备注】可明确甲方的违约赔偿责任。如：甲方必须赔偿乙方全部损失，其中包括电站容量损失，其计算方式为：（所减少部分光伏容量/总装机容量）*上一年本项目乙方总收益*本项目剩余效益分享年限。</w:t>
      </w:r>
    </w:p>
    <w:p>
      <w:pPr>
        <w:pStyle w:val="15"/>
        <w:numPr>
          <w:ilvl w:val="0"/>
          <w:numId w:val="5"/>
        </w:numPr>
        <w:spacing w:after="156" w:afterLines="50" w:line="360" w:lineRule="auto"/>
        <w:ind w:left="0" w:firstLine="480"/>
        <w:rPr>
          <w:rFonts w:ascii="楷体" w:hAnsi="楷体" w:eastAsia="楷体"/>
          <w:sz w:val="24"/>
          <w:szCs w:val="24"/>
        </w:rPr>
      </w:pPr>
      <w:r>
        <w:rPr>
          <w:rFonts w:ascii="楷体" w:hAnsi="楷体" w:eastAsia="楷体"/>
          <w:sz w:val="24"/>
          <w:szCs w:val="24"/>
        </w:rPr>
        <w:t>甲方在签订本合同时已经对电力市场化交易规则下关于交易电量分月计划事项及偏差考核细则有清晰认知，甲乙双方明确，甲方在向电网企业/其他售电公司提交交易电量分月计划预排表/交易电量确认函时应根据企业自身生产用电情况及自身对光伏电站发电量进行预估。若合同履行期内甲方因上述事项产生奖惩费用的，则相关费用与乙方无关，由甲方单独享有或承担。</w:t>
      </w:r>
    </w:p>
    <w:p>
      <w:pPr>
        <w:pStyle w:val="15"/>
        <w:numPr>
          <w:ilvl w:val="0"/>
          <w:numId w:val="5"/>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甲方确认每月电力最低消纳比例不低于当地电网公司对自发自用模式的考核消纳比例。若连续【】个月或</w:t>
      </w:r>
      <w:r>
        <w:rPr>
          <w:rFonts w:ascii="楷体" w:hAnsi="楷体" w:eastAsia="楷体"/>
          <w:sz w:val="24"/>
          <w:szCs w:val="24"/>
        </w:rPr>
        <w:t>累计</w:t>
      </w:r>
      <w:r>
        <w:rPr>
          <w:rFonts w:hint="eastAsia" w:ascii="楷体" w:hAnsi="楷体" w:eastAsia="楷体"/>
          <w:sz w:val="24"/>
          <w:szCs w:val="24"/>
        </w:rPr>
        <w:t>【】</w:t>
      </w:r>
      <w:r>
        <w:rPr>
          <w:rFonts w:ascii="楷体" w:hAnsi="楷体" w:eastAsia="楷体"/>
          <w:sz w:val="24"/>
          <w:szCs w:val="24"/>
        </w:rPr>
        <w:t>个月</w:t>
      </w:r>
      <w:r>
        <w:rPr>
          <w:rFonts w:hint="eastAsia" w:ascii="楷体" w:hAnsi="楷体" w:eastAsia="楷体"/>
          <w:sz w:val="24"/>
          <w:szCs w:val="24"/>
        </w:rPr>
        <w:t>无法满足每月最低消纳比例要求的，则乙方有权将项目上网模式变更为全额上网，且不视为乙方违约。甲方应确保乙方能够在运营期内持续占有使用屋顶，租金按照【】标准计取，届时双方另行签署《屋顶租赁协议》，明确权利义务关系。</w:t>
      </w:r>
    </w:p>
    <w:p>
      <w:pPr>
        <w:spacing w:after="156" w:afterLines="50" w:line="360" w:lineRule="auto"/>
        <w:rPr>
          <w:rFonts w:ascii="楷体" w:hAnsi="楷体" w:eastAsia="楷体"/>
        </w:rPr>
      </w:pPr>
    </w:p>
    <w:p>
      <w:pPr>
        <w:pStyle w:val="2"/>
        <w:numPr>
          <w:ilvl w:val="0"/>
          <w:numId w:val="1"/>
        </w:numPr>
        <w:spacing w:after="156"/>
        <w:rPr>
          <w:b/>
          <w:bCs/>
        </w:rPr>
      </w:pPr>
      <w:r>
        <w:rPr>
          <w:b/>
          <w:bCs/>
        </w:rPr>
        <w:t>乙方的权利和义务</w:t>
      </w:r>
    </w:p>
    <w:p>
      <w:pPr>
        <w:pStyle w:val="15"/>
        <w:widowControl/>
        <w:numPr>
          <w:ilvl w:val="0"/>
          <w:numId w:val="6"/>
        </w:numPr>
        <w:spacing w:after="156" w:afterLines="50" w:line="360" w:lineRule="auto"/>
        <w:ind w:left="0" w:firstLine="480"/>
        <w:rPr>
          <w:rFonts w:ascii="楷体" w:hAnsi="楷体" w:eastAsia="楷体"/>
          <w:sz w:val="24"/>
          <w:szCs w:val="24"/>
        </w:rPr>
      </w:pPr>
      <w:r>
        <w:rPr>
          <w:rFonts w:ascii="楷体" w:hAnsi="楷体" w:eastAsia="楷体"/>
          <w:sz w:val="24"/>
          <w:szCs w:val="24"/>
        </w:rPr>
        <w:t>乙方</w:t>
      </w:r>
      <w:r>
        <w:rPr>
          <w:rFonts w:hint="eastAsia" w:ascii="楷体" w:hAnsi="楷体" w:eastAsia="楷体"/>
          <w:sz w:val="24"/>
          <w:szCs w:val="24"/>
        </w:rPr>
        <w:t>负责提供本项目所需的设备和材料的采购、安装、改造等工程建设，乙方</w:t>
      </w:r>
      <w:r>
        <w:rPr>
          <w:rFonts w:ascii="楷体" w:hAnsi="楷体" w:eastAsia="楷体"/>
          <w:sz w:val="24"/>
          <w:szCs w:val="24"/>
        </w:rPr>
        <w:t>保证与项目相关的设备的安装和调试符合国家、行业或企业有关施工管理条例和与项目相对应的技术标准规范要求，并保证其连续稳定运行且运行状况良好。</w:t>
      </w:r>
    </w:p>
    <w:p>
      <w:pPr>
        <w:pStyle w:val="15"/>
        <w:numPr>
          <w:ilvl w:val="0"/>
          <w:numId w:val="6"/>
        </w:numPr>
        <w:spacing w:after="156" w:afterLines="50" w:line="360" w:lineRule="auto"/>
        <w:ind w:left="0" w:firstLine="480"/>
        <w:rPr>
          <w:rFonts w:ascii="楷体" w:hAnsi="楷体" w:eastAsia="楷体"/>
          <w:sz w:val="24"/>
          <w:szCs w:val="24"/>
        </w:rPr>
      </w:pPr>
      <w:r>
        <w:rPr>
          <w:rFonts w:ascii="楷体" w:hAnsi="楷体" w:eastAsia="楷体"/>
          <w:sz w:val="24"/>
          <w:szCs w:val="24"/>
        </w:rPr>
        <w:t>系统的接入性能应保证甲方用户侧电气设备的安全运行。</w:t>
      </w:r>
    </w:p>
    <w:p>
      <w:pPr>
        <w:pStyle w:val="15"/>
        <w:numPr>
          <w:ilvl w:val="0"/>
          <w:numId w:val="6"/>
        </w:numPr>
        <w:spacing w:after="156" w:afterLines="50" w:line="360" w:lineRule="auto"/>
        <w:ind w:left="0" w:firstLine="480"/>
        <w:rPr>
          <w:rFonts w:ascii="楷体" w:hAnsi="楷体" w:eastAsia="楷体"/>
          <w:sz w:val="24"/>
          <w:szCs w:val="24"/>
        </w:rPr>
      </w:pPr>
      <w:r>
        <w:rPr>
          <w:rFonts w:ascii="楷体" w:hAnsi="楷体" w:eastAsia="楷体"/>
          <w:sz w:val="24"/>
          <w:szCs w:val="24"/>
        </w:rPr>
        <w:t>乙方确保其工作人员（包括其聘请的第三方）严格遵守甲方有关施工场地安全和卫生等方面的规定，并听从甲方合理的现场指挥，未经甲方允许，不得进入甲方厂房，更不得进入非乙方系统和生产设备所在的厂区。</w:t>
      </w:r>
    </w:p>
    <w:p>
      <w:pPr>
        <w:pStyle w:val="15"/>
        <w:numPr>
          <w:ilvl w:val="0"/>
          <w:numId w:val="6"/>
        </w:numPr>
        <w:spacing w:after="156" w:afterLines="50" w:line="360" w:lineRule="auto"/>
        <w:ind w:left="0" w:firstLine="480"/>
        <w:rPr>
          <w:rFonts w:ascii="楷体" w:hAnsi="楷体" w:eastAsia="楷体"/>
          <w:sz w:val="24"/>
          <w:szCs w:val="24"/>
        </w:rPr>
      </w:pPr>
      <w:r>
        <w:rPr>
          <w:rFonts w:ascii="楷体" w:hAnsi="楷体" w:eastAsia="楷体"/>
          <w:sz w:val="24"/>
          <w:szCs w:val="24"/>
        </w:rPr>
        <w:t>项目建成后，在本合同约定的项目运营期内，乙方应建立健全项目运行维护管理制度，并严格执行。</w:t>
      </w:r>
      <w:r>
        <w:rPr>
          <w:rFonts w:hint="eastAsia" w:ascii="楷体" w:hAnsi="楷体" w:eastAsia="楷体"/>
          <w:sz w:val="24"/>
          <w:szCs w:val="24"/>
        </w:rPr>
        <w:t>进入厂区作业</w:t>
      </w:r>
      <w:r>
        <w:rPr>
          <w:rFonts w:ascii="楷体" w:hAnsi="楷体" w:eastAsia="楷体"/>
          <w:sz w:val="24"/>
          <w:szCs w:val="24"/>
        </w:rPr>
        <w:t>听从甲方合理的现场指挥</w:t>
      </w:r>
      <w:r>
        <w:rPr>
          <w:rFonts w:hint="eastAsia" w:ascii="楷体" w:hAnsi="楷体" w:eastAsia="楷体"/>
          <w:sz w:val="24"/>
          <w:szCs w:val="24"/>
        </w:rPr>
        <w:t>，</w:t>
      </w:r>
      <w:r>
        <w:rPr>
          <w:rFonts w:ascii="楷体" w:hAnsi="楷体" w:eastAsia="楷体"/>
          <w:sz w:val="24"/>
          <w:szCs w:val="24"/>
        </w:rPr>
        <w:t>电站所涉及的检修维护和故障处理工作全部由乙方负责，发生的维护费用由乙方承担。</w:t>
      </w:r>
    </w:p>
    <w:p>
      <w:pPr>
        <w:pStyle w:val="15"/>
        <w:numPr>
          <w:ilvl w:val="0"/>
          <w:numId w:val="6"/>
        </w:numPr>
        <w:spacing w:after="156" w:afterLines="50" w:line="360" w:lineRule="auto"/>
        <w:ind w:left="0" w:firstLine="480"/>
        <w:rPr>
          <w:rFonts w:ascii="楷体" w:hAnsi="楷体" w:eastAsia="楷体"/>
          <w:sz w:val="24"/>
          <w:szCs w:val="24"/>
        </w:rPr>
      </w:pPr>
      <w:r>
        <w:rPr>
          <w:rFonts w:ascii="楷体" w:hAnsi="楷体" w:eastAsia="楷体"/>
          <w:sz w:val="24"/>
          <w:szCs w:val="24"/>
        </w:rPr>
        <w:t>乙方免费为甲方指派的操作人员进行必要的光伏电站基本知识培训</w:t>
      </w:r>
      <w:r>
        <w:rPr>
          <w:rFonts w:hint="eastAsia" w:ascii="楷体" w:hAnsi="楷体" w:eastAsia="楷体"/>
          <w:sz w:val="24"/>
          <w:szCs w:val="24"/>
        </w:rPr>
        <w:t>，但未经乙方同意，甲方人员不得擅自操作光伏电站设备</w:t>
      </w:r>
      <w:r>
        <w:rPr>
          <w:rFonts w:ascii="楷体" w:hAnsi="楷体" w:eastAsia="楷体"/>
          <w:sz w:val="24"/>
          <w:szCs w:val="24"/>
        </w:rPr>
        <w:t>。</w:t>
      </w:r>
    </w:p>
    <w:p>
      <w:pPr>
        <w:pStyle w:val="15"/>
        <w:numPr>
          <w:ilvl w:val="0"/>
          <w:numId w:val="6"/>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乙方须负责保证本项目中厂房荷载符合铺设光伏组件的承重要求；负责发电设施的整体施工，并对此承担质量保证责任；</w:t>
      </w:r>
      <w:r>
        <w:rPr>
          <w:rFonts w:ascii="楷体" w:hAnsi="楷体" w:eastAsia="楷体"/>
          <w:sz w:val="24"/>
          <w:szCs w:val="24"/>
        </w:rPr>
        <w:t>施工期间若乙方对甲方屋面、设备等造成损坏，应及时修复</w:t>
      </w:r>
      <w:r>
        <w:rPr>
          <w:rFonts w:hint="eastAsia" w:ascii="楷体" w:hAnsi="楷体" w:eastAsia="楷体"/>
          <w:sz w:val="24"/>
          <w:szCs w:val="24"/>
        </w:rPr>
        <w:t>并赔偿甲方实际损失</w:t>
      </w:r>
      <w:r>
        <w:rPr>
          <w:rFonts w:ascii="楷体" w:hAnsi="楷体" w:eastAsia="楷体"/>
          <w:sz w:val="24"/>
          <w:szCs w:val="24"/>
        </w:rPr>
        <w:t>。</w:t>
      </w:r>
    </w:p>
    <w:p>
      <w:pPr>
        <w:pStyle w:val="15"/>
        <w:numPr>
          <w:ilvl w:val="0"/>
          <w:numId w:val="6"/>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负责本项目的调试、试运行，并协助各相关单位完成项目的并网验收，取得并网验收的各项文件，确保项目顺利投入运营。</w:t>
      </w:r>
    </w:p>
    <w:p>
      <w:pPr>
        <w:pStyle w:val="15"/>
        <w:numPr>
          <w:ilvl w:val="0"/>
          <w:numId w:val="6"/>
        </w:numPr>
        <w:spacing w:after="156" w:afterLines="50" w:line="360" w:lineRule="auto"/>
        <w:ind w:left="0" w:firstLine="480"/>
        <w:rPr>
          <w:rFonts w:ascii="楷体" w:hAnsi="楷体" w:eastAsia="楷体"/>
          <w:sz w:val="24"/>
          <w:szCs w:val="24"/>
        </w:rPr>
      </w:pPr>
      <w:r>
        <w:rPr>
          <w:rFonts w:ascii="楷体" w:hAnsi="楷体" w:eastAsia="楷体"/>
          <w:sz w:val="24"/>
          <w:szCs w:val="24"/>
        </w:rPr>
        <w:t>因实施本项目所需的审批、登记、备案</w:t>
      </w:r>
      <w:r>
        <w:rPr>
          <w:rFonts w:hint="eastAsia" w:ascii="楷体" w:hAnsi="楷体" w:eastAsia="楷体"/>
          <w:sz w:val="24"/>
          <w:szCs w:val="24"/>
        </w:rPr>
        <w:t>、验收</w:t>
      </w:r>
      <w:r>
        <w:rPr>
          <w:rFonts w:ascii="楷体" w:hAnsi="楷体" w:eastAsia="楷体"/>
          <w:sz w:val="24"/>
          <w:szCs w:val="24"/>
        </w:rPr>
        <w:t>及其他手续由乙方负责按有关规定办妥</w:t>
      </w:r>
      <w:r>
        <w:rPr>
          <w:rFonts w:hint="eastAsia" w:ascii="楷体" w:hAnsi="楷体" w:eastAsia="楷体"/>
          <w:sz w:val="24"/>
          <w:szCs w:val="24"/>
        </w:rPr>
        <w:t>，甲方予以配合。</w:t>
      </w:r>
    </w:p>
    <w:p>
      <w:pPr>
        <w:pStyle w:val="15"/>
        <w:numPr>
          <w:ilvl w:val="0"/>
          <w:numId w:val="6"/>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如乙方在施工及维护、运营过程中造成甲方或任何第三方直接损害的，乙方应当承担赔偿责任。</w:t>
      </w:r>
    </w:p>
    <w:p>
      <w:pPr>
        <w:spacing w:after="156" w:afterLines="50" w:line="360" w:lineRule="auto"/>
        <w:rPr>
          <w:rFonts w:ascii="楷体" w:hAnsi="楷体" w:eastAsia="楷体"/>
        </w:rPr>
      </w:pPr>
    </w:p>
    <w:p>
      <w:pPr>
        <w:pStyle w:val="2"/>
        <w:numPr>
          <w:ilvl w:val="0"/>
          <w:numId w:val="1"/>
        </w:numPr>
        <w:spacing w:after="156"/>
        <w:rPr>
          <w:b/>
          <w:bCs/>
        </w:rPr>
      </w:pPr>
      <w:r>
        <w:rPr>
          <w:b/>
          <w:bCs/>
        </w:rPr>
        <w:t>特殊约定</w:t>
      </w:r>
    </w:p>
    <w:p>
      <w:pPr>
        <w:pStyle w:val="15"/>
        <w:numPr>
          <w:ilvl w:val="0"/>
          <w:numId w:val="7"/>
        </w:numPr>
        <w:spacing w:after="156" w:afterLines="50" w:line="360" w:lineRule="auto"/>
        <w:ind w:left="0" w:firstLine="480"/>
        <w:rPr>
          <w:rFonts w:ascii="楷体" w:hAnsi="楷体" w:eastAsia="楷体"/>
          <w:sz w:val="24"/>
          <w:szCs w:val="24"/>
        </w:rPr>
      </w:pPr>
      <w:bookmarkStart w:id="1" w:name="_Ref120023715"/>
      <w:r>
        <w:rPr>
          <w:rFonts w:ascii="楷体" w:hAnsi="楷体" w:eastAsia="楷体"/>
          <w:sz w:val="24"/>
          <w:szCs w:val="24"/>
        </w:rPr>
        <w:t>如甲方出现以下情况，应当在</w:t>
      </w:r>
      <w:r>
        <w:rPr>
          <w:rFonts w:hint="eastAsia" w:ascii="楷体" w:hAnsi="楷体" w:eastAsia="楷体"/>
          <w:sz w:val="24"/>
          <w:szCs w:val="24"/>
        </w:rPr>
        <w:t>情况发生后的7日内</w:t>
      </w:r>
      <w:r>
        <w:rPr>
          <w:rFonts w:ascii="楷体" w:hAnsi="楷体" w:eastAsia="楷体"/>
          <w:sz w:val="24"/>
          <w:szCs w:val="24"/>
        </w:rPr>
        <w:t>书面通知乙方，并向第三人披露本项目有关事宜（非保密内容），保证不影响乙方在本合同项下的权利，确保权利义务继受方以及基础建筑物的使用方继续履行本合同项下的义务：</w:t>
      </w:r>
      <w:bookmarkEnd w:id="1"/>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（1）第三人提出对甲方或甲方位于项目所在地的公司进行兼并或收购方案；</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（2）甲方拟向第三人出让或出租项目所在建筑或土地；</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（3）第三人自行或通过仲裁委员会、法院对项目所在土地或建筑进行拍卖、变卖；</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（4）因甲方自身，甲方不愿或无法继续经营，包括但不限于查封、吊销营业执照等。</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（5）</w:t>
      </w:r>
      <w:r>
        <w:rPr>
          <w:rFonts w:ascii="楷体" w:hAnsi="楷体" w:eastAsia="楷体"/>
          <w:sz w:val="24"/>
          <w:szCs w:val="24"/>
        </w:rPr>
        <w:t>甲方决定重建或搬迁建筑物</w:t>
      </w:r>
      <w:r>
        <w:rPr>
          <w:rFonts w:hint="eastAsia" w:ascii="楷体" w:hAnsi="楷体" w:eastAsia="楷体"/>
          <w:sz w:val="24"/>
          <w:szCs w:val="24"/>
        </w:rPr>
        <w:t>，且重建或搬迁的建筑物不能安装本项目电站的。</w:t>
      </w:r>
    </w:p>
    <w:p>
      <w:pPr>
        <w:pStyle w:val="15"/>
        <w:numPr>
          <w:ilvl w:val="0"/>
          <w:numId w:val="7"/>
        </w:numPr>
        <w:spacing w:after="156" w:afterLines="50" w:line="360" w:lineRule="auto"/>
        <w:ind w:left="0" w:firstLine="480"/>
        <w:rPr>
          <w:rFonts w:ascii="楷体" w:hAnsi="楷体" w:eastAsia="楷体"/>
          <w:sz w:val="24"/>
          <w:szCs w:val="24"/>
        </w:rPr>
      </w:pPr>
      <w:r>
        <w:rPr>
          <w:rFonts w:ascii="楷体" w:hAnsi="楷体" w:eastAsia="楷体"/>
          <w:sz w:val="24"/>
          <w:szCs w:val="24"/>
        </w:rPr>
        <w:t>如甲方发生停产、破产等可能导致乙方无法正常经营维护本项目的情况，甲方应当采取一切必要措施维持本项目的运行，包括但不限于允许乙方人员的进出、控制无关人员进出、允许乙方因正常运行或维修所需要的设备设施的无偿使用等。</w:t>
      </w:r>
    </w:p>
    <w:p>
      <w:pPr>
        <w:pStyle w:val="15"/>
        <w:numPr>
          <w:ilvl w:val="0"/>
          <w:numId w:val="7"/>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在本协议履行期间</w:t>
      </w:r>
      <w:r>
        <w:rPr>
          <w:rFonts w:ascii="楷体" w:hAnsi="楷体" w:eastAsia="楷体"/>
          <w:sz w:val="24"/>
          <w:szCs w:val="24"/>
        </w:rPr>
        <w:t>甲方基础建筑物或所在土地被国家征收、征用或被要求拆迁，</w:t>
      </w:r>
      <w:r>
        <w:rPr>
          <w:rFonts w:hint="eastAsia" w:ascii="楷体" w:hAnsi="楷体" w:eastAsia="楷体"/>
          <w:sz w:val="24"/>
          <w:szCs w:val="24"/>
        </w:rPr>
        <w:t>乙方有权要求甲方按照【</w:t>
      </w:r>
      <w:r>
        <w:rPr>
          <w:rFonts w:ascii="楷体" w:hAnsi="楷体" w:eastAsia="楷体"/>
          <w:sz w:val="24"/>
          <w:szCs w:val="24"/>
        </w:rPr>
        <w:t xml:space="preserve">    </w:t>
      </w:r>
      <w:r>
        <w:rPr>
          <w:rFonts w:hint="eastAsia" w:ascii="楷体" w:hAnsi="楷体" w:eastAsia="楷体"/>
          <w:sz w:val="24"/>
          <w:szCs w:val="24"/>
        </w:rPr>
        <w:t>】标准计取的价格收购电站；若乙方不要求甲方收购电站的，则政府给予甲方的补偿或赔偿归甲方所有，给予乙方的补偿或赔偿归乙方所有</w:t>
      </w:r>
      <w:r>
        <w:rPr>
          <w:rFonts w:ascii="楷体" w:hAnsi="楷体" w:eastAsia="楷体"/>
          <w:sz w:val="24"/>
          <w:szCs w:val="24"/>
        </w:rPr>
        <w:t>，甲方应协助乙方获得相关补偿</w:t>
      </w:r>
      <w:r>
        <w:rPr>
          <w:rFonts w:hint="eastAsia" w:ascii="楷体" w:hAnsi="楷体" w:eastAsia="楷体"/>
          <w:sz w:val="24"/>
          <w:szCs w:val="24"/>
        </w:rPr>
        <w:t>，预先征询乙方意见，并同意乙方共同参加各类征收、征用、拆迁等相关会议和谈判</w:t>
      </w:r>
      <w:r>
        <w:rPr>
          <w:rFonts w:ascii="楷体" w:hAnsi="楷体" w:eastAsia="楷体"/>
          <w:sz w:val="24"/>
          <w:szCs w:val="24"/>
        </w:rPr>
        <w:t>。</w:t>
      </w:r>
    </w:p>
    <w:p>
      <w:pPr>
        <w:pStyle w:val="15"/>
        <w:numPr>
          <w:ilvl w:val="0"/>
          <w:numId w:val="7"/>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在合作期内，乙方转让电站的，则应提前</w:t>
      </w:r>
      <w:r>
        <w:rPr>
          <w:rFonts w:ascii="楷体" w:hAnsi="楷体" w:eastAsia="楷体"/>
          <w:sz w:val="24"/>
          <w:szCs w:val="24"/>
        </w:rPr>
        <w:t>30</w:t>
      </w:r>
      <w:r>
        <w:rPr>
          <w:rFonts w:hint="eastAsia" w:ascii="楷体" w:hAnsi="楷体" w:eastAsia="楷体"/>
          <w:sz w:val="24"/>
          <w:szCs w:val="24"/>
        </w:rPr>
        <w:t>日书面通知甲方；乙方应确保受让方按照本协议约定继续提供运营、维护服务及电价优惠。</w:t>
      </w:r>
    </w:p>
    <w:p>
      <w:pPr>
        <w:spacing w:after="156" w:afterLines="50" w:line="360" w:lineRule="auto"/>
        <w:rPr>
          <w:rFonts w:ascii="楷体" w:hAnsi="楷体" w:eastAsia="楷体"/>
        </w:rPr>
      </w:pPr>
    </w:p>
    <w:p>
      <w:pPr>
        <w:pStyle w:val="2"/>
        <w:numPr>
          <w:ilvl w:val="0"/>
          <w:numId w:val="1"/>
        </w:numPr>
        <w:spacing w:after="156"/>
        <w:rPr>
          <w:b/>
          <w:bCs/>
        </w:rPr>
      </w:pPr>
      <w:bookmarkStart w:id="2" w:name="_Ref120023772"/>
      <w:r>
        <w:rPr>
          <w:b/>
          <w:bCs/>
        </w:rPr>
        <w:t>不可抗力</w:t>
      </w:r>
      <w:bookmarkEnd w:id="2"/>
    </w:p>
    <w:p>
      <w:pPr>
        <w:pStyle w:val="15"/>
        <w:numPr>
          <w:ilvl w:val="0"/>
          <w:numId w:val="8"/>
        </w:numPr>
        <w:spacing w:after="156" w:afterLines="50" w:line="360" w:lineRule="auto"/>
        <w:ind w:left="0" w:firstLine="480"/>
        <w:rPr>
          <w:rFonts w:ascii="楷体" w:hAnsi="楷体" w:eastAsia="楷体"/>
          <w:sz w:val="24"/>
          <w:szCs w:val="24"/>
        </w:rPr>
      </w:pPr>
      <w:r>
        <w:rPr>
          <w:rFonts w:ascii="楷体" w:hAnsi="楷体" w:eastAsia="楷体"/>
          <w:sz w:val="24"/>
          <w:szCs w:val="24"/>
        </w:rPr>
        <w:t>本合同下的不可抗力是指超出了相关方合理控制范围的任何行为、事件或原因，包括但不限于：</w:t>
      </w:r>
    </w:p>
    <w:p>
      <w:pPr>
        <w:widowControl/>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1）雷电、洪水、风暴、地震、滑坡、暴雨等自然灾害、海上危险、航行事故、战争、骚乱、暴动、全国紧急状态（无论是实际情况或法律规定的情况）、戒严令、火灾或劳工纠纷（无论是否涉及相关方的雇员）、流行病、隔离、辐射或放射性污染。</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任何政府单位或非政府单位或其它主管部门（包括任何有管辖权的法院或仲裁庭以及国际机构）的行动，包括但不限于法律、法规、规章或其他有法律强制约束力的法案所规定的没收、约束、禁止、干预、征用、要求、指示或禁运。</w:t>
      </w:r>
      <w:r>
        <w:rPr>
          <w:rFonts w:ascii="楷体" w:hAnsi="楷体" w:eastAsia="楷体"/>
          <w:sz w:val="24"/>
          <w:szCs w:val="24"/>
        </w:rPr>
        <w:t xml:space="preserve"> </w:t>
      </w:r>
    </w:p>
    <w:p>
      <w:pPr>
        <w:pStyle w:val="15"/>
        <w:numPr>
          <w:ilvl w:val="0"/>
          <w:numId w:val="8"/>
        </w:numPr>
        <w:spacing w:after="156" w:afterLines="50" w:line="360" w:lineRule="auto"/>
        <w:ind w:left="0" w:firstLine="480"/>
        <w:rPr>
          <w:rFonts w:ascii="楷体" w:hAnsi="楷体" w:eastAsia="楷体"/>
          <w:sz w:val="24"/>
          <w:szCs w:val="24"/>
        </w:rPr>
      </w:pPr>
      <w:r>
        <w:rPr>
          <w:rFonts w:ascii="楷体" w:hAnsi="楷体" w:eastAsia="楷体"/>
          <w:sz w:val="24"/>
          <w:szCs w:val="24"/>
        </w:rPr>
        <w:t>如果一方（“受影响方”）由于不可抗力事件的发生，无法履行本合同下的义务，受影响方必须在知晓不可抗力的有关事件的5日内向另一方（“非影响方”）提交书面通知，提供不可抗力事件的细节。受影响方必须采取一切合理的措施，以消除或减轻不可抗力事件有关的影响。</w:t>
      </w:r>
    </w:p>
    <w:p>
      <w:pPr>
        <w:pStyle w:val="15"/>
        <w:numPr>
          <w:ilvl w:val="0"/>
          <w:numId w:val="8"/>
        </w:numPr>
        <w:spacing w:after="156" w:afterLines="50" w:line="360" w:lineRule="auto"/>
        <w:ind w:left="0" w:firstLine="480"/>
        <w:rPr>
          <w:rFonts w:ascii="楷体" w:hAnsi="楷体" w:eastAsia="楷体"/>
          <w:sz w:val="24"/>
          <w:szCs w:val="24"/>
        </w:rPr>
      </w:pPr>
      <w:r>
        <w:rPr>
          <w:rFonts w:ascii="楷体" w:hAnsi="楷体" w:eastAsia="楷体"/>
          <w:sz w:val="24"/>
          <w:szCs w:val="24"/>
        </w:rPr>
        <w:t>在不可抗力事件持续期间受影响方的履行义务暂时中止，相应的义务履行期限相应顺延，受影响方不应承担相应责任。在不可抗力事件结束后，受影响方应该尽快恢复履行本合同下的义务。</w:t>
      </w:r>
    </w:p>
    <w:p>
      <w:pPr>
        <w:pStyle w:val="15"/>
        <w:numPr>
          <w:ilvl w:val="0"/>
          <w:numId w:val="8"/>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如果因为不可抗力事件的影响，非影响方在收到不可抗力通知后</w:t>
      </w:r>
      <w:r>
        <w:rPr>
          <w:rFonts w:ascii="楷体" w:hAnsi="楷体" w:eastAsia="楷体"/>
          <w:sz w:val="24"/>
          <w:szCs w:val="24"/>
        </w:rPr>
        <w:t>90个自然日内，受影响方仍不能履行本合同项下的任何义务，且在此期间，双方没有能够谈判达成一项彼此可以接受的替代方式来执行本合同下的项目，任何一方可向另一方提供书面通知，解除本合同，且不承担任何责任。</w:t>
      </w:r>
    </w:p>
    <w:p>
      <w:pPr>
        <w:spacing w:after="156" w:afterLines="50" w:line="360" w:lineRule="auto"/>
        <w:rPr>
          <w:rFonts w:ascii="楷体" w:hAnsi="楷体" w:eastAsia="楷体"/>
          <w:szCs w:val="21"/>
        </w:rPr>
      </w:pPr>
    </w:p>
    <w:p>
      <w:pPr>
        <w:pStyle w:val="2"/>
        <w:numPr>
          <w:ilvl w:val="0"/>
          <w:numId w:val="1"/>
        </w:numPr>
        <w:spacing w:after="156"/>
        <w:rPr>
          <w:b/>
          <w:bCs/>
        </w:rPr>
      </w:pPr>
      <w:r>
        <w:rPr>
          <w:b/>
          <w:bCs/>
        </w:rPr>
        <w:t>违约责任</w:t>
      </w:r>
    </w:p>
    <w:p>
      <w:pPr>
        <w:pStyle w:val="15"/>
        <w:numPr>
          <w:ilvl w:val="0"/>
          <w:numId w:val="9"/>
        </w:numPr>
        <w:spacing w:after="156" w:afterLines="50" w:line="360" w:lineRule="auto"/>
        <w:ind w:left="0" w:firstLine="480"/>
        <w:rPr>
          <w:rFonts w:ascii="楷体" w:hAnsi="楷体" w:eastAsia="楷体"/>
          <w:sz w:val="24"/>
          <w:szCs w:val="24"/>
        </w:rPr>
      </w:pPr>
      <w:r>
        <w:rPr>
          <w:rFonts w:ascii="楷体" w:hAnsi="楷体" w:eastAsia="楷体"/>
          <w:sz w:val="24"/>
          <w:szCs w:val="24"/>
        </w:rPr>
        <w:t>在项目建设期间，因一方原因，给另一方人员、设备或者第三方造成损失的，由责任方承担</w:t>
      </w:r>
      <w:r>
        <w:rPr>
          <w:rFonts w:hint="eastAsia" w:ascii="楷体" w:hAnsi="楷体" w:eastAsia="楷体"/>
          <w:sz w:val="24"/>
          <w:szCs w:val="24"/>
        </w:rPr>
        <w:t>相应直接损失的</w:t>
      </w:r>
      <w:r>
        <w:rPr>
          <w:rFonts w:ascii="楷体" w:hAnsi="楷体" w:eastAsia="楷体"/>
          <w:sz w:val="24"/>
          <w:szCs w:val="24"/>
        </w:rPr>
        <w:t>赔偿责任。</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【条文备注】可约定直接损失包含的范围。</w:t>
      </w:r>
    </w:p>
    <w:p>
      <w:pPr>
        <w:pStyle w:val="15"/>
        <w:numPr>
          <w:ilvl w:val="0"/>
          <w:numId w:val="9"/>
        </w:numPr>
        <w:spacing w:after="156" w:afterLines="50" w:line="360" w:lineRule="auto"/>
        <w:ind w:left="0" w:firstLine="480"/>
        <w:rPr>
          <w:rFonts w:ascii="楷体" w:hAnsi="楷体" w:eastAsia="楷体"/>
          <w:sz w:val="24"/>
          <w:szCs w:val="24"/>
        </w:rPr>
      </w:pPr>
      <w:r>
        <w:rPr>
          <w:rFonts w:ascii="楷体" w:hAnsi="楷体" w:eastAsia="楷体"/>
          <w:sz w:val="24"/>
          <w:szCs w:val="24"/>
        </w:rPr>
        <w:t>任何一方违约，应赔偿守约方全部损失。</w:t>
      </w:r>
    </w:p>
    <w:p>
      <w:pPr>
        <w:pStyle w:val="15"/>
        <w:numPr>
          <w:ilvl w:val="0"/>
          <w:numId w:val="9"/>
        </w:numPr>
        <w:spacing w:after="156" w:afterLines="50" w:line="360" w:lineRule="auto"/>
        <w:ind w:left="0" w:firstLine="480"/>
        <w:rPr>
          <w:rFonts w:ascii="楷体" w:hAnsi="楷体" w:eastAsia="楷体"/>
          <w:sz w:val="24"/>
          <w:szCs w:val="24"/>
        </w:rPr>
      </w:pPr>
      <w:r>
        <w:rPr>
          <w:rFonts w:hint="eastAsia" w:ascii="楷体" w:hAnsi="楷体" w:eastAsia="楷体"/>
          <w:sz w:val="24"/>
          <w:szCs w:val="24"/>
        </w:rPr>
        <w:t>一方违约后，另一方应采取适当措施，防止损失的扩大，否则不能就扩大部分的损失要求赔偿。非违约方因防止损失扩大而支出的合理费用，由违约方承担。</w:t>
      </w:r>
    </w:p>
    <w:p>
      <w:pPr>
        <w:pStyle w:val="15"/>
        <w:widowControl/>
        <w:numPr>
          <w:ilvl w:val="0"/>
          <w:numId w:val="9"/>
        </w:numPr>
        <w:spacing w:after="156" w:afterLines="50" w:line="360" w:lineRule="auto"/>
        <w:ind w:left="0" w:firstLine="480"/>
        <w:rPr>
          <w:rFonts w:ascii="楷体" w:hAnsi="楷体" w:eastAsia="楷体"/>
          <w:sz w:val="24"/>
          <w:szCs w:val="24"/>
        </w:rPr>
      </w:pPr>
      <w:r>
        <w:rPr>
          <w:rFonts w:ascii="楷体" w:hAnsi="楷体" w:eastAsia="楷体"/>
          <w:sz w:val="24"/>
          <w:szCs w:val="24"/>
        </w:rPr>
        <w:t>甲方应按照本合同的规定向乙方支付电费，如有逾期，乙方有权要求甲方自逾期超过10天之日起每日按应付未付款项的千分之三向乙方支付违约金。</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【条文备注】违约金的比例可根据标的额大小由双方商量确定。标的额较小的，一般适用千分之三，标的额较大的，一般适用万分之五。</w:t>
      </w:r>
    </w:p>
    <w:p>
      <w:pPr>
        <w:spacing w:after="156" w:afterLines="50" w:line="360" w:lineRule="auto"/>
        <w:rPr>
          <w:rFonts w:ascii="楷体" w:hAnsi="楷体" w:eastAsia="楷体"/>
          <w:szCs w:val="21"/>
        </w:rPr>
      </w:pPr>
    </w:p>
    <w:p>
      <w:pPr>
        <w:pStyle w:val="2"/>
        <w:numPr>
          <w:ilvl w:val="0"/>
          <w:numId w:val="1"/>
        </w:numPr>
        <w:spacing w:after="156"/>
        <w:rPr>
          <w:b/>
          <w:bCs/>
        </w:rPr>
      </w:pPr>
      <w:r>
        <w:rPr>
          <w:b/>
          <w:bCs/>
        </w:rPr>
        <w:t>合同解除</w:t>
      </w:r>
    </w:p>
    <w:p>
      <w:pPr>
        <w:pStyle w:val="15"/>
        <w:numPr>
          <w:ilvl w:val="0"/>
          <w:numId w:val="10"/>
        </w:numPr>
        <w:spacing w:after="156" w:afterLines="50" w:line="360" w:lineRule="auto"/>
        <w:ind w:left="0" w:firstLine="480"/>
        <w:rPr>
          <w:rFonts w:ascii="楷体" w:hAnsi="楷体" w:eastAsia="楷体"/>
          <w:sz w:val="24"/>
          <w:szCs w:val="24"/>
        </w:rPr>
      </w:pPr>
      <w:r>
        <w:rPr>
          <w:rFonts w:ascii="楷体" w:hAnsi="楷体" w:eastAsia="楷体"/>
          <w:sz w:val="24"/>
          <w:szCs w:val="24"/>
        </w:rPr>
        <w:t>本合同可经由甲乙双方协商一致后书面解除。</w:t>
      </w:r>
    </w:p>
    <w:p>
      <w:pPr>
        <w:pStyle w:val="15"/>
        <w:numPr>
          <w:ilvl w:val="0"/>
          <w:numId w:val="10"/>
        </w:numPr>
        <w:spacing w:after="156" w:afterLines="50" w:line="360" w:lineRule="auto"/>
        <w:ind w:left="0" w:firstLine="480"/>
        <w:rPr>
          <w:rFonts w:ascii="楷体" w:hAnsi="楷体" w:eastAsia="楷体"/>
          <w:sz w:val="24"/>
          <w:szCs w:val="24"/>
        </w:rPr>
      </w:pPr>
      <w:r>
        <w:rPr>
          <w:rFonts w:ascii="楷体" w:hAnsi="楷体" w:eastAsia="楷体"/>
          <w:sz w:val="24"/>
          <w:szCs w:val="24"/>
        </w:rPr>
        <w:t>本合同可依照</w:t>
      </w:r>
      <w:r>
        <w:rPr>
          <w:rFonts w:ascii="楷体" w:hAnsi="楷体" w:eastAsia="楷体"/>
          <w:sz w:val="24"/>
          <w:szCs w:val="24"/>
        </w:rPr>
        <w:fldChar w:fldCharType="begin"/>
      </w:r>
      <w:r>
        <w:rPr>
          <w:rFonts w:ascii="楷体" w:hAnsi="楷体" w:eastAsia="楷体"/>
          <w:sz w:val="24"/>
          <w:szCs w:val="24"/>
        </w:rPr>
        <w:instrText xml:space="preserve"> REF _Ref120023772 \r \h </w:instrText>
      </w:r>
      <w:r>
        <w:rPr>
          <w:rFonts w:ascii="楷体" w:hAnsi="楷体" w:eastAsia="楷体"/>
          <w:sz w:val="24"/>
          <w:szCs w:val="24"/>
        </w:rPr>
        <w:fldChar w:fldCharType="separate"/>
      </w:r>
      <w:r>
        <w:rPr>
          <w:rFonts w:ascii="楷体" w:hAnsi="楷体" w:eastAsia="楷体"/>
          <w:sz w:val="24"/>
          <w:szCs w:val="24"/>
        </w:rPr>
        <w:t>第7条</w:t>
      </w:r>
      <w:r>
        <w:rPr>
          <w:rFonts w:ascii="楷体" w:hAnsi="楷体" w:eastAsia="楷体"/>
          <w:sz w:val="24"/>
          <w:szCs w:val="24"/>
        </w:rPr>
        <w:fldChar w:fldCharType="end"/>
      </w:r>
      <w:r>
        <w:rPr>
          <w:rFonts w:ascii="楷体" w:hAnsi="楷体" w:eastAsia="楷体"/>
          <w:sz w:val="24"/>
          <w:szCs w:val="24"/>
        </w:rPr>
        <w:t>的</w:t>
      </w:r>
      <w:r>
        <w:rPr>
          <w:rFonts w:hint="eastAsia" w:ascii="楷体" w:hAnsi="楷体" w:eastAsia="楷体"/>
          <w:sz w:val="24"/>
          <w:szCs w:val="24"/>
        </w:rPr>
        <w:t>约定和法律</w:t>
      </w:r>
      <w:r>
        <w:rPr>
          <w:rFonts w:ascii="楷体" w:hAnsi="楷体" w:eastAsia="楷体"/>
          <w:sz w:val="24"/>
          <w:szCs w:val="24"/>
        </w:rPr>
        <w:t>规定解除。</w:t>
      </w:r>
    </w:p>
    <w:p>
      <w:pPr>
        <w:pStyle w:val="15"/>
        <w:numPr>
          <w:ilvl w:val="0"/>
          <w:numId w:val="10"/>
        </w:numPr>
        <w:spacing w:after="156" w:afterLines="50" w:line="360" w:lineRule="auto"/>
        <w:ind w:left="0" w:firstLine="480"/>
        <w:rPr>
          <w:rFonts w:ascii="楷体" w:hAnsi="楷体" w:eastAsia="楷体"/>
          <w:sz w:val="24"/>
          <w:szCs w:val="24"/>
        </w:rPr>
      </w:pPr>
      <w:r>
        <w:rPr>
          <w:rFonts w:ascii="楷体" w:hAnsi="楷体" w:eastAsia="楷体"/>
          <w:sz w:val="24"/>
          <w:szCs w:val="24"/>
        </w:rPr>
        <w:t>当本合同的一方发生以下任一情况时，另一方可书面通知对方解除本合同：</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（1）一方因破产、解散、被依法撤销等原因丧失履约能力致使合同目的无法实现，另一方有权解除本合同；</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（2）实施本项目所必须的国家电网接入手续无法批复；</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（3）本项目相关的国家（含省、市、区）的法律法规、政策规章等进行了重大调整，导致本项目实施丧失经济性或者目的无法实现；</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（4）因甲方原因，如提供图纸不真实、所有权证明资料不齐全、隐瞒真实情况、电量无法消纳、场区无法正常使用等；</w:t>
      </w:r>
    </w:p>
    <w:p>
      <w:pPr>
        <w:spacing w:after="156" w:afterLines="50" w:line="360" w:lineRule="auto"/>
        <w:ind w:firstLine="480" w:firstLineChars="200"/>
        <w:rPr>
          <w:rFonts w:ascii="楷体" w:hAnsi="楷体" w:eastAsia="楷体"/>
          <w:sz w:val="24"/>
          <w:szCs w:val="24"/>
        </w:rPr>
      </w:pPr>
      <w:r>
        <w:rPr>
          <w:rFonts w:hint="eastAsia" w:ascii="楷体" w:hAnsi="楷体" w:eastAsia="楷体"/>
          <w:sz w:val="24"/>
          <w:szCs w:val="24"/>
        </w:rPr>
        <w:t>（5）一方违约致使合同目的无法实现，另一方有权单方解除本合同。</w:t>
      </w:r>
    </w:p>
    <w:p>
      <w:pPr>
        <w:pStyle w:val="15"/>
        <w:numPr>
          <w:ilvl w:val="0"/>
          <w:numId w:val="10"/>
        </w:numPr>
        <w:spacing w:after="156" w:afterLines="50" w:line="360" w:lineRule="auto"/>
        <w:ind w:left="0" w:firstLine="480"/>
        <w:rPr>
          <w:rFonts w:ascii="楷体" w:hAnsi="楷体" w:eastAsia="楷体"/>
          <w:sz w:val="24"/>
          <w:szCs w:val="24"/>
        </w:rPr>
      </w:pPr>
      <w:r>
        <w:rPr>
          <w:rFonts w:ascii="楷体" w:hAnsi="楷体" w:eastAsia="楷体"/>
          <w:sz w:val="24"/>
          <w:szCs w:val="24"/>
        </w:rPr>
        <w:t>本合同解除后，尚未履行的，终止履行；已经履行的，守约方可根据履行情况要求违约方承担违约和赔偿责任。</w:t>
      </w:r>
    </w:p>
    <w:p>
      <w:pPr>
        <w:pStyle w:val="15"/>
        <w:numPr>
          <w:ilvl w:val="0"/>
          <w:numId w:val="10"/>
        </w:numPr>
        <w:spacing w:after="156" w:afterLines="50" w:line="360" w:lineRule="auto"/>
        <w:ind w:left="0" w:firstLine="480"/>
        <w:rPr>
          <w:rFonts w:ascii="楷体" w:hAnsi="楷体" w:eastAsia="楷体"/>
          <w:sz w:val="24"/>
          <w:szCs w:val="24"/>
        </w:rPr>
      </w:pPr>
      <w:r>
        <w:rPr>
          <w:rFonts w:ascii="楷体" w:hAnsi="楷体" w:eastAsia="楷体"/>
          <w:sz w:val="24"/>
          <w:szCs w:val="24"/>
        </w:rPr>
        <w:t>本合同的解除不影响任意一方根据本合同或者相关的法律法规向对方寻求赔偿的权利，也不影响一方在合同解除前到期的付款义务的履行。</w:t>
      </w:r>
    </w:p>
    <w:p>
      <w:pPr>
        <w:spacing w:after="156" w:afterLines="50" w:line="360" w:lineRule="auto"/>
        <w:ind w:firstLine="480" w:firstLineChars="200"/>
        <w:rPr>
          <w:rFonts w:ascii="楷体" w:hAnsi="楷体" w:eastAsia="楷体"/>
          <w:sz w:val="24"/>
          <w:szCs w:val="24"/>
        </w:rPr>
      </w:pPr>
    </w:p>
    <w:p>
      <w:pPr>
        <w:pStyle w:val="2"/>
        <w:numPr>
          <w:ilvl w:val="0"/>
          <w:numId w:val="1"/>
        </w:numPr>
        <w:spacing w:after="156"/>
        <w:rPr>
          <w:b/>
          <w:bCs/>
        </w:rPr>
      </w:pPr>
      <w:r>
        <w:rPr>
          <w:b/>
          <w:bCs/>
        </w:rPr>
        <w:t>争议的解决</w:t>
      </w:r>
    </w:p>
    <w:p>
      <w:pPr>
        <w:pStyle w:val="15"/>
        <w:numPr>
          <w:ilvl w:val="0"/>
          <w:numId w:val="11"/>
        </w:numPr>
        <w:spacing w:after="156" w:afterLines="50" w:line="360" w:lineRule="auto"/>
        <w:ind w:left="0" w:firstLine="480"/>
        <w:rPr>
          <w:rFonts w:ascii="楷体" w:hAnsi="楷体" w:eastAsia="楷体"/>
          <w:sz w:val="24"/>
          <w:szCs w:val="24"/>
        </w:rPr>
      </w:pPr>
      <w:r>
        <w:rPr>
          <w:rFonts w:ascii="楷体" w:hAnsi="楷体" w:eastAsia="楷体"/>
          <w:sz w:val="24"/>
          <w:szCs w:val="24"/>
        </w:rPr>
        <w:t>因本合同的履行、解释、违约、终止、中止、效力等引起的任何争议、纠纷，本合同各方应友好协商解决。</w:t>
      </w:r>
    </w:p>
    <w:p>
      <w:pPr>
        <w:pStyle w:val="15"/>
        <w:numPr>
          <w:ilvl w:val="0"/>
          <w:numId w:val="11"/>
        </w:numPr>
        <w:spacing w:after="156" w:afterLines="50" w:line="360" w:lineRule="auto"/>
        <w:ind w:left="0" w:firstLine="480"/>
        <w:rPr>
          <w:rFonts w:ascii="楷体" w:hAnsi="楷体" w:eastAsia="楷体"/>
          <w:sz w:val="24"/>
          <w:szCs w:val="24"/>
        </w:rPr>
      </w:pPr>
      <w:r>
        <w:rPr>
          <w:rFonts w:ascii="楷体" w:hAnsi="楷体" w:eastAsia="楷体"/>
          <w:sz w:val="24"/>
          <w:szCs w:val="24"/>
        </w:rPr>
        <w:t>如不能协商解决，任何一方均可向</w:t>
      </w:r>
      <w:r>
        <w:rPr>
          <w:rFonts w:hint="eastAsia" w:ascii="楷体" w:hAnsi="楷体" w:eastAsia="楷体"/>
          <w:sz w:val="24"/>
          <w:szCs w:val="24"/>
        </w:rPr>
        <w:t>原告方所在地</w:t>
      </w:r>
      <w:r>
        <w:rPr>
          <w:rFonts w:ascii="楷体" w:hAnsi="楷体" w:eastAsia="楷体"/>
          <w:sz w:val="24"/>
          <w:szCs w:val="24"/>
        </w:rPr>
        <w:t>人民法院提起诉讼。</w:t>
      </w:r>
    </w:p>
    <w:p>
      <w:pPr>
        <w:pStyle w:val="15"/>
        <w:numPr>
          <w:ilvl w:val="0"/>
          <w:numId w:val="11"/>
        </w:numPr>
        <w:spacing w:after="156" w:afterLines="50" w:line="360" w:lineRule="auto"/>
        <w:ind w:left="0" w:firstLine="480"/>
        <w:rPr>
          <w:rFonts w:ascii="楷体" w:hAnsi="楷体" w:eastAsia="楷体"/>
          <w:sz w:val="24"/>
          <w:szCs w:val="24"/>
        </w:rPr>
      </w:pPr>
      <w:r>
        <w:rPr>
          <w:rFonts w:ascii="楷体" w:hAnsi="楷体" w:eastAsia="楷体"/>
          <w:sz w:val="24"/>
          <w:szCs w:val="24"/>
        </w:rPr>
        <w:t>除非另有规定，诉讼有关费用（包括但不限于案件受理费、律师费、保全费、执行费等）由败诉方承担。</w:t>
      </w:r>
    </w:p>
    <w:p>
      <w:pPr>
        <w:pStyle w:val="15"/>
        <w:numPr>
          <w:ilvl w:val="0"/>
          <w:numId w:val="11"/>
        </w:numPr>
        <w:spacing w:after="156" w:afterLines="50" w:line="360" w:lineRule="auto"/>
        <w:ind w:left="0" w:firstLine="480"/>
        <w:rPr>
          <w:rFonts w:ascii="楷体" w:hAnsi="楷体" w:eastAsia="楷体"/>
          <w:sz w:val="24"/>
          <w:szCs w:val="24"/>
        </w:rPr>
      </w:pPr>
      <w:r>
        <w:rPr>
          <w:rFonts w:ascii="楷体" w:hAnsi="楷体" w:eastAsia="楷体"/>
          <w:sz w:val="24"/>
          <w:szCs w:val="24"/>
        </w:rPr>
        <w:t>在争议解决期间，除争议事项外，本协议双方仍应继续履行本协议项下的其他条款及相应义务。</w:t>
      </w:r>
    </w:p>
    <w:p>
      <w:pPr>
        <w:spacing w:after="156" w:afterLines="50" w:line="360" w:lineRule="auto"/>
        <w:rPr>
          <w:rFonts w:ascii="楷体" w:hAnsi="楷体" w:eastAsia="楷体"/>
          <w:sz w:val="24"/>
          <w:szCs w:val="24"/>
        </w:rPr>
      </w:pPr>
    </w:p>
    <w:p>
      <w:pPr>
        <w:pStyle w:val="2"/>
        <w:numPr>
          <w:ilvl w:val="0"/>
          <w:numId w:val="1"/>
        </w:numPr>
        <w:spacing w:after="156"/>
        <w:rPr>
          <w:b/>
          <w:bCs/>
        </w:rPr>
      </w:pPr>
      <w:r>
        <w:rPr>
          <w:b/>
          <w:bCs/>
        </w:rPr>
        <w:t>保密条款</w:t>
      </w:r>
    </w:p>
    <w:p>
      <w:pPr>
        <w:pStyle w:val="15"/>
        <w:widowControl/>
        <w:numPr>
          <w:ilvl w:val="0"/>
          <w:numId w:val="12"/>
        </w:numPr>
        <w:spacing w:after="156" w:afterLines="50" w:line="360" w:lineRule="auto"/>
        <w:ind w:left="0" w:firstLine="480"/>
        <w:rPr>
          <w:rFonts w:ascii="楷体" w:hAnsi="楷体" w:eastAsia="楷体"/>
          <w:sz w:val="24"/>
          <w:szCs w:val="24"/>
        </w:rPr>
      </w:pPr>
      <w:r>
        <w:rPr>
          <w:rFonts w:ascii="楷体" w:hAnsi="楷体" w:eastAsia="楷体"/>
          <w:sz w:val="24"/>
          <w:szCs w:val="24"/>
        </w:rPr>
        <w:t>甲乙双方及其工作人员，在未经对方许可的情况下，不得向任何第三人</w:t>
      </w:r>
      <w:r>
        <w:rPr>
          <w:rFonts w:hint="eastAsia" w:ascii="楷体" w:hAnsi="楷体" w:eastAsia="楷体"/>
          <w:sz w:val="24"/>
          <w:szCs w:val="24"/>
        </w:rPr>
        <w:t>（各方因签订及履行本协议而聘请的律所、审计单位等第三方专业机构及其工作人员除外）</w:t>
      </w:r>
      <w:bookmarkStart w:id="3" w:name="_GoBack"/>
      <w:r>
        <w:rPr>
          <w:rFonts w:ascii="楷体" w:hAnsi="楷体" w:eastAsia="楷体"/>
          <w:sz w:val="24"/>
          <w:szCs w:val="24"/>
        </w:rPr>
        <w:t>披露对方的保密信息，包括商业秘密和本合同内容</w:t>
      </w:r>
      <w:r>
        <w:rPr>
          <w:rFonts w:hint="eastAsia" w:ascii="楷体" w:hAnsi="楷体" w:eastAsia="楷体"/>
          <w:sz w:val="24"/>
          <w:szCs w:val="24"/>
        </w:rPr>
        <w:t>，但依据法律、法规并按照有权国家机关的要求予以披露的除外，任何一方向有权国家机关披露前，必须书面告知相对方。</w:t>
      </w:r>
      <w:bookmarkEnd w:id="3"/>
      <w:r>
        <w:rPr>
          <w:rFonts w:ascii="楷体" w:hAnsi="楷体" w:eastAsia="楷体"/>
          <w:sz w:val="24"/>
          <w:szCs w:val="24"/>
        </w:rPr>
        <w:t>保密义务在知悉披露方保密信息后的5年内持续有效，并且在此期间其效力不受合作关系终止及其他任何限期的届满或终结的影响。</w:t>
      </w:r>
    </w:p>
    <w:p>
      <w:pPr>
        <w:pStyle w:val="15"/>
        <w:numPr>
          <w:ilvl w:val="0"/>
          <w:numId w:val="12"/>
        </w:numPr>
        <w:spacing w:after="156" w:afterLines="50" w:line="360" w:lineRule="auto"/>
        <w:ind w:left="0" w:firstLine="480"/>
        <w:rPr>
          <w:rFonts w:ascii="楷体" w:hAnsi="楷体" w:eastAsia="楷体"/>
          <w:sz w:val="24"/>
          <w:szCs w:val="24"/>
        </w:rPr>
      </w:pPr>
      <w:r>
        <w:rPr>
          <w:rFonts w:ascii="楷体" w:hAnsi="楷体" w:eastAsia="楷体"/>
          <w:sz w:val="24"/>
          <w:szCs w:val="24"/>
        </w:rPr>
        <w:t>本协议所称商业秘密是指，不为公众所知悉、能为双方带来经济利益、具有实用性、并经双方采取保密措施的技术信息和经营信息。其内容包括但不限于：专有技术、设计实施方案、独占性资料、财务资料、设备清单、客户名录、商业计划及其它有关的重要技术和商业信息。</w:t>
      </w:r>
    </w:p>
    <w:p>
      <w:pPr>
        <w:spacing w:after="156" w:afterLines="50" w:line="360" w:lineRule="auto"/>
        <w:ind w:firstLine="480" w:firstLineChars="200"/>
        <w:rPr>
          <w:rFonts w:ascii="楷体" w:hAnsi="楷体" w:eastAsia="楷体"/>
          <w:sz w:val="24"/>
          <w:szCs w:val="24"/>
        </w:rPr>
      </w:pPr>
    </w:p>
    <w:p>
      <w:pPr>
        <w:pStyle w:val="2"/>
        <w:numPr>
          <w:ilvl w:val="0"/>
          <w:numId w:val="1"/>
        </w:numPr>
        <w:spacing w:after="156"/>
        <w:rPr>
          <w:b/>
          <w:bCs/>
        </w:rPr>
      </w:pPr>
      <w:r>
        <w:rPr>
          <w:b/>
          <w:bCs/>
        </w:rPr>
        <w:t>合同的生效及其他</w:t>
      </w:r>
    </w:p>
    <w:p>
      <w:pPr>
        <w:pStyle w:val="15"/>
        <w:numPr>
          <w:ilvl w:val="0"/>
          <w:numId w:val="13"/>
        </w:numPr>
        <w:spacing w:after="156" w:afterLines="50" w:line="360" w:lineRule="auto"/>
        <w:ind w:left="0" w:firstLine="480"/>
        <w:rPr>
          <w:rFonts w:ascii="楷体" w:hAnsi="楷体" w:eastAsia="楷体"/>
          <w:sz w:val="24"/>
          <w:szCs w:val="24"/>
        </w:rPr>
      </w:pPr>
      <w:r>
        <w:rPr>
          <w:rFonts w:ascii="楷体" w:hAnsi="楷体" w:eastAsia="楷体"/>
          <w:sz w:val="24"/>
          <w:szCs w:val="24"/>
        </w:rPr>
        <w:t>双方均需设定指定项目联系人负责项目实施的具体工作。</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甲方委派        为本项目联系人，联系方式                   ，</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电子邮箱                   送达地址                                  ；</w:t>
      </w:r>
    </w:p>
    <w:p>
      <w:pPr>
        <w:widowControl/>
        <w:spacing w:after="156" w:afterLines="50" w:line="360" w:lineRule="auto"/>
        <w:ind w:firstLine="480" w:firstLineChars="200"/>
        <w:rPr>
          <w:rFonts w:ascii="楷体" w:hAnsi="楷体" w:eastAsia="楷体"/>
          <w:sz w:val="24"/>
          <w:szCs w:val="24"/>
        </w:rPr>
      </w:pPr>
      <w:r>
        <w:rPr>
          <w:rFonts w:ascii="楷体" w:hAnsi="楷体" w:eastAsia="楷体"/>
          <w:sz w:val="24"/>
          <w:szCs w:val="24"/>
        </w:rPr>
        <w:t>乙方委派       为本项目联系人，联系方式                ，</w:t>
      </w:r>
    </w:p>
    <w:p>
      <w:pPr>
        <w:widowControl/>
        <w:spacing w:after="156" w:afterLines="50" w:line="360" w:lineRule="auto"/>
        <w:ind w:firstLine="480" w:firstLineChars="200"/>
        <w:rPr>
          <w:rFonts w:ascii="楷体" w:hAnsi="楷体" w:eastAsia="楷体"/>
          <w:sz w:val="24"/>
          <w:szCs w:val="24"/>
        </w:rPr>
      </w:pPr>
      <w:r>
        <w:rPr>
          <w:rFonts w:ascii="楷体" w:hAnsi="楷体" w:eastAsia="楷体"/>
          <w:sz w:val="24"/>
          <w:szCs w:val="24"/>
        </w:rPr>
        <w:t xml:space="preserve">电子邮箱                ，送达地址                    </w:t>
      </w:r>
      <w:r>
        <w:rPr>
          <w:rFonts w:hint="eastAsia" w:ascii="楷体" w:hAnsi="楷体" w:eastAsia="楷体"/>
          <w:sz w:val="24"/>
          <w:szCs w:val="24"/>
        </w:rPr>
        <w:t xml:space="preserve">               </w:t>
      </w:r>
      <w:r>
        <w:rPr>
          <w:rFonts w:ascii="楷体" w:hAnsi="楷体" w:eastAsia="楷体"/>
          <w:sz w:val="24"/>
          <w:szCs w:val="24"/>
        </w:rPr>
        <w:t>。</w:t>
      </w:r>
    </w:p>
    <w:p>
      <w:pPr>
        <w:spacing w:after="156" w:afterLines="50" w:line="360" w:lineRule="auto"/>
        <w:ind w:firstLine="480" w:firstLineChars="200"/>
        <w:rPr>
          <w:rFonts w:ascii="楷体" w:hAnsi="楷体" w:eastAsia="楷体"/>
          <w:sz w:val="24"/>
          <w:szCs w:val="24"/>
        </w:rPr>
      </w:pPr>
      <w:r>
        <w:rPr>
          <w:rFonts w:ascii="楷体" w:hAnsi="楷体" w:eastAsia="楷体"/>
          <w:sz w:val="24"/>
          <w:szCs w:val="24"/>
        </w:rPr>
        <w:t>甲乙双方保证前述送达地址真实、准确，若因甲乙双方确认的上述地址不真实、不准确（包括但不限于地名变更、地址被拆迁、确认</w:t>
      </w:r>
      <w:r>
        <w:rPr>
          <w:rFonts w:hint="eastAsia" w:ascii="楷体" w:hAnsi="楷体" w:eastAsia="楷体"/>
          <w:sz w:val="24"/>
          <w:szCs w:val="24"/>
        </w:rPr>
        <w:t>的地址中无人签收</w:t>
      </w:r>
      <w:r>
        <w:rPr>
          <w:rFonts w:ascii="楷体" w:hAnsi="楷体" w:eastAsia="楷体"/>
          <w:sz w:val="24"/>
          <w:szCs w:val="24"/>
        </w:rPr>
        <w:t>/拒绝签收邮件、信件等情形）导致甲乙双方邮件、信件未签收</w:t>
      </w:r>
      <w:r>
        <w:rPr>
          <w:rFonts w:hint="eastAsia" w:ascii="楷体" w:hAnsi="楷体" w:eastAsia="楷体"/>
          <w:sz w:val="24"/>
          <w:szCs w:val="24"/>
        </w:rPr>
        <w:t>，</w:t>
      </w:r>
      <w:r>
        <w:rPr>
          <w:rFonts w:ascii="楷体" w:hAnsi="楷体" w:eastAsia="楷体"/>
          <w:sz w:val="24"/>
          <w:szCs w:val="24"/>
        </w:rPr>
        <w:t>则邮件、信件退回之日视为送达之日。</w:t>
      </w:r>
    </w:p>
    <w:p>
      <w:pPr>
        <w:pStyle w:val="15"/>
        <w:numPr>
          <w:ilvl w:val="0"/>
          <w:numId w:val="13"/>
        </w:numPr>
        <w:spacing w:after="156" w:afterLines="50" w:line="360" w:lineRule="auto"/>
        <w:ind w:left="0" w:firstLine="480"/>
        <w:rPr>
          <w:rFonts w:ascii="楷体" w:hAnsi="楷体" w:eastAsia="楷体"/>
          <w:sz w:val="24"/>
          <w:szCs w:val="24"/>
        </w:rPr>
      </w:pPr>
      <w:r>
        <w:rPr>
          <w:rFonts w:ascii="楷体" w:hAnsi="楷体" w:eastAsia="楷体"/>
          <w:sz w:val="24"/>
          <w:szCs w:val="24"/>
        </w:rPr>
        <w:t xml:space="preserve">一方变更项目联系人的，应提前至少3个工作日以书面形式通知另一方。因未及时通知而影响本合同履行或造成损失的，应承担相应的责任。 </w:t>
      </w:r>
    </w:p>
    <w:p>
      <w:pPr>
        <w:pStyle w:val="15"/>
        <w:numPr>
          <w:ilvl w:val="0"/>
          <w:numId w:val="13"/>
        </w:numPr>
        <w:spacing w:after="156" w:afterLines="50" w:line="360" w:lineRule="auto"/>
        <w:ind w:left="0" w:firstLine="480"/>
        <w:rPr>
          <w:rFonts w:ascii="楷体" w:hAnsi="楷体" w:eastAsia="楷体"/>
          <w:sz w:val="24"/>
          <w:szCs w:val="24"/>
        </w:rPr>
      </w:pPr>
      <w:r>
        <w:rPr>
          <w:rFonts w:ascii="楷体" w:hAnsi="楷体" w:eastAsia="楷体"/>
          <w:sz w:val="24"/>
          <w:szCs w:val="24"/>
        </w:rPr>
        <w:t>双方各自保证，在签订本合同时已经取得各自的权力单位的审批和授权，不存在越权行为。未来如因此而产生纠纷，并不免除本合同的法律效力。</w:t>
      </w:r>
    </w:p>
    <w:p>
      <w:pPr>
        <w:pStyle w:val="15"/>
        <w:numPr>
          <w:ilvl w:val="0"/>
          <w:numId w:val="13"/>
        </w:numPr>
        <w:spacing w:after="156" w:afterLines="50" w:line="360" w:lineRule="auto"/>
        <w:ind w:left="0" w:firstLine="480"/>
        <w:rPr>
          <w:rFonts w:ascii="楷体" w:hAnsi="楷体" w:eastAsia="楷体"/>
          <w:sz w:val="24"/>
          <w:szCs w:val="24"/>
        </w:rPr>
      </w:pPr>
      <w:r>
        <w:rPr>
          <w:rFonts w:ascii="楷体" w:hAnsi="楷体" w:eastAsia="楷体"/>
          <w:sz w:val="24"/>
          <w:szCs w:val="24"/>
        </w:rPr>
        <w:t>本合同自双方的法定代表人</w:t>
      </w:r>
      <w:r>
        <w:rPr>
          <w:rFonts w:hint="eastAsia" w:ascii="楷体" w:hAnsi="楷体" w:eastAsia="楷体"/>
          <w:sz w:val="24"/>
          <w:szCs w:val="24"/>
        </w:rPr>
        <w:t>或授权代表人</w:t>
      </w:r>
      <w:r>
        <w:rPr>
          <w:rFonts w:ascii="楷体" w:hAnsi="楷体" w:eastAsia="楷体"/>
          <w:sz w:val="24"/>
          <w:szCs w:val="24"/>
        </w:rPr>
        <w:t>签字加盖公章之日起生效</w:t>
      </w:r>
      <w:r>
        <w:rPr>
          <w:rFonts w:hint="eastAsia" w:ascii="楷体" w:hAnsi="楷体" w:eastAsia="楷体"/>
          <w:sz w:val="24"/>
          <w:szCs w:val="24"/>
        </w:rPr>
        <w:t>，</w:t>
      </w:r>
      <w:r>
        <w:rPr>
          <w:rFonts w:ascii="楷体" w:hAnsi="楷体" w:eastAsia="楷体"/>
          <w:sz w:val="24"/>
          <w:szCs w:val="24"/>
        </w:rPr>
        <w:t>至项目</w:t>
      </w:r>
      <w:r>
        <w:rPr>
          <w:rFonts w:hint="eastAsia" w:ascii="楷体" w:hAnsi="楷体" w:eastAsia="楷体"/>
          <w:sz w:val="24"/>
          <w:szCs w:val="24"/>
        </w:rPr>
        <w:t>运营</w:t>
      </w:r>
      <w:r>
        <w:rPr>
          <w:rFonts w:ascii="楷体" w:hAnsi="楷体" w:eastAsia="楷体"/>
          <w:sz w:val="24"/>
          <w:szCs w:val="24"/>
        </w:rPr>
        <w:t>期满时终止。本合同一式肆份，双方各执贰份，具有同等法律效力。</w:t>
      </w:r>
    </w:p>
    <w:p>
      <w:pPr>
        <w:spacing w:after="156" w:afterLines="50" w:line="360" w:lineRule="auto"/>
        <w:ind w:firstLine="360" w:firstLineChars="150"/>
        <w:rPr>
          <w:rFonts w:ascii="楷体" w:hAnsi="楷体" w:eastAsia="楷体"/>
          <w:sz w:val="24"/>
          <w:szCs w:val="24"/>
        </w:rPr>
      </w:pPr>
      <w:r>
        <w:rPr>
          <w:rFonts w:hint="eastAsia" w:ascii="楷体" w:hAnsi="楷体" w:eastAsia="楷体"/>
          <w:sz w:val="24"/>
          <w:szCs w:val="24"/>
        </w:rPr>
        <w:t>（本页以下无正文）</w:t>
      </w:r>
    </w:p>
    <w:p>
      <w:pPr>
        <w:widowControl/>
        <w:jc w:val="left"/>
        <w:rPr>
          <w:rFonts w:ascii="楷体" w:hAnsi="楷体" w:eastAsia="楷体"/>
          <w:sz w:val="24"/>
          <w:szCs w:val="24"/>
        </w:rPr>
      </w:pPr>
      <w:r>
        <w:rPr>
          <w:rFonts w:ascii="楷体" w:hAnsi="楷体" w:eastAsia="楷体"/>
          <w:sz w:val="24"/>
          <w:szCs w:val="24"/>
        </w:rPr>
        <w:br w:type="page"/>
      </w:r>
    </w:p>
    <w:p>
      <w:pPr>
        <w:spacing w:after="156" w:afterLines="50" w:line="360" w:lineRule="auto"/>
        <w:rPr>
          <w:rFonts w:ascii="楷体" w:hAnsi="楷体" w:eastAsia="楷体"/>
          <w:sz w:val="24"/>
          <w:szCs w:val="24"/>
        </w:rPr>
      </w:pPr>
      <w:r>
        <w:rPr>
          <w:rFonts w:hint="eastAsia" w:ascii="楷体" w:hAnsi="楷体" w:eastAsia="楷体"/>
          <w:sz w:val="24"/>
          <w:szCs w:val="24"/>
        </w:rPr>
        <w:t xml:space="preserve">本《分布式光伏发电项目合同能源管理协议》（合同编号：【 </w:t>
      </w:r>
      <w:r>
        <w:rPr>
          <w:rFonts w:ascii="楷体" w:hAnsi="楷体" w:eastAsia="楷体"/>
          <w:sz w:val="24"/>
          <w:szCs w:val="24"/>
        </w:rPr>
        <w:t xml:space="preserve">       </w:t>
      </w:r>
      <w:r>
        <w:rPr>
          <w:rFonts w:hint="eastAsia" w:ascii="楷体" w:hAnsi="楷体" w:eastAsia="楷体"/>
          <w:sz w:val="24"/>
          <w:szCs w:val="24"/>
        </w:rPr>
        <w:t xml:space="preserve">】）由以下各方于       </w:t>
      </w:r>
      <w:r>
        <w:rPr>
          <w:rFonts w:ascii="楷体" w:hAnsi="楷体" w:eastAsia="楷体"/>
          <w:sz w:val="24"/>
          <w:szCs w:val="24"/>
        </w:rPr>
        <w:t>年    月    日在</w:t>
      </w:r>
      <w:r>
        <w:rPr>
          <w:rFonts w:hint="eastAsia" w:ascii="楷体" w:hAnsi="楷体" w:eastAsia="楷体"/>
          <w:sz w:val="24"/>
          <w:szCs w:val="24"/>
        </w:rPr>
        <w:t xml:space="preserve">【 </w:t>
      </w:r>
      <w:r>
        <w:rPr>
          <w:rFonts w:ascii="楷体" w:hAnsi="楷体" w:eastAsia="楷体"/>
          <w:sz w:val="24"/>
          <w:szCs w:val="24"/>
        </w:rPr>
        <w:t xml:space="preserve"> </w:t>
      </w:r>
      <w:r>
        <w:rPr>
          <w:rFonts w:hint="eastAsia" w:ascii="楷体" w:hAnsi="楷体" w:eastAsia="楷体"/>
          <w:sz w:val="24"/>
          <w:szCs w:val="24"/>
        </w:rPr>
        <w:t xml:space="preserve">】市【 </w:t>
      </w:r>
      <w:r>
        <w:rPr>
          <w:rFonts w:ascii="楷体" w:hAnsi="楷体" w:eastAsia="楷体"/>
          <w:sz w:val="24"/>
          <w:szCs w:val="24"/>
        </w:rPr>
        <w:t xml:space="preserve"> </w:t>
      </w:r>
      <w:r>
        <w:rPr>
          <w:rFonts w:hint="eastAsia" w:ascii="楷体" w:hAnsi="楷体" w:eastAsia="楷体"/>
          <w:sz w:val="24"/>
          <w:szCs w:val="24"/>
        </w:rPr>
        <w:t>】区</w:t>
      </w:r>
      <w:r>
        <w:rPr>
          <w:rFonts w:ascii="楷体" w:hAnsi="楷体" w:eastAsia="楷体"/>
          <w:sz w:val="24"/>
          <w:szCs w:val="24"/>
        </w:rPr>
        <w:t>签署：</w:t>
      </w:r>
    </w:p>
    <w:p>
      <w:pPr>
        <w:spacing w:after="156" w:afterLines="50" w:line="360" w:lineRule="auto"/>
        <w:rPr>
          <w:rFonts w:ascii="楷体" w:hAnsi="楷体" w:eastAsia="楷体"/>
          <w:sz w:val="24"/>
          <w:szCs w:val="24"/>
        </w:rPr>
      </w:pPr>
    </w:p>
    <w:p>
      <w:pPr>
        <w:spacing w:after="156" w:afterLines="50" w:line="360" w:lineRule="auto"/>
        <w:rPr>
          <w:rFonts w:ascii="楷体" w:hAnsi="楷体" w:eastAsia="楷体"/>
          <w:sz w:val="24"/>
          <w:szCs w:val="24"/>
        </w:rPr>
      </w:pPr>
    </w:p>
    <w:p>
      <w:pPr>
        <w:spacing w:after="156" w:afterLines="50" w:line="360" w:lineRule="auto"/>
        <w:rPr>
          <w:rFonts w:ascii="楷体" w:hAnsi="楷体" w:eastAsia="楷体"/>
          <w:sz w:val="24"/>
          <w:szCs w:val="24"/>
        </w:rPr>
      </w:pPr>
      <w:r>
        <w:rPr>
          <w:rFonts w:hint="eastAsia" w:ascii="楷体" w:hAnsi="楷体" w:eastAsia="楷体"/>
          <w:sz w:val="24"/>
          <w:szCs w:val="24"/>
        </w:rPr>
        <w:t>甲方（盖章）：</w:t>
      </w:r>
      <w:r>
        <w:rPr>
          <w:rFonts w:ascii="楷体" w:hAnsi="楷体" w:eastAsia="楷体"/>
          <w:sz w:val="24"/>
          <w:szCs w:val="24"/>
        </w:rPr>
        <w:t xml:space="preserve"> </w:t>
      </w:r>
    </w:p>
    <w:p>
      <w:pPr>
        <w:spacing w:after="156" w:afterLines="50" w:line="360" w:lineRule="auto"/>
        <w:rPr>
          <w:rFonts w:ascii="楷体" w:hAnsi="楷体" w:eastAsia="楷体"/>
          <w:sz w:val="24"/>
          <w:szCs w:val="24"/>
        </w:rPr>
      </w:pPr>
      <w:r>
        <w:rPr>
          <w:rFonts w:hint="eastAsia" w:ascii="楷体" w:hAnsi="楷体" w:eastAsia="楷体"/>
          <w:sz w:val="24"/>
          <w:szCs w:val="24"/>
        </w:rPr>
        <w:t>法定代表人或授权代表人（签字）：</w:t>
      </w:r>
    </w:p>
    <w:p>
      <w:pPr>
        <w:spacing w:after="156" w:afterLines="50" w:line="360" w:lineRule="auto"/>
        <w:rPr>
          <w:rFonts w:ascii="楷体" w:hAnsi="楷体" w:eastAsia="楷体"/>
          <w:sz w:val="24"/>
          <w:szCs w:val="24"/>
        </w:rPr>
      </w:pPr>
      <w:r>
        <w:rPr>
          <w:rFonts w:hint="eastAsia" w:ascii="楷体" w:hAnsi="楷体" w:eastAsia="楷体"/>
          <w:sz w:val="24"/>
          <w:szCs w:val="24"/>
        </w:rPr>
        <w:t>地址：</w:t>
      </w:r>
      <w:r>
        <w:rPr>
          <w:rFonts w:ascii="楷体" w:hAnsi="楷体" w:eastAsia="楷体"/>
          <w:sz w:val="24"/>
          <w:szCs w:val="24"/>
        </w:rPr>
        <w:t xml:space="preserve"> </w:t>
      </w:r>
    </w:p>
    <w:p>
      <w:pPr>
        <w:spacing w:after="156" w:afterLines="50" w:line="360" w:lineRule="auto"/>
        <w:rPr>
          <w:rFonts w:ascii="楷体" w:hAnsi="楷体" w:eastAsia="楷体"/>
          <w:sz w:val="24"/>
          <w:szCs w:val="24"/>
        </w:rPr>
      </w:pPr>
      <w:r>
        <w:rPr>
          <w:rFonts w:hint="eastAsia" w:ascii="楷体" w:hAnsi="楷体" w:eastAsia="楷体"/>
          <w:sz w:val="24"/>
          <w:szCs w:val="24"/>
        </w:rPr>
        <w:t>传真：</w:t>
      </w:r>
      <w:r>
        <w:rPr>
          <w:rFonts w:ascii="楷体" w:hAnsi="楷体" w:eastAsia="楷体"/>
          <w:sz w:val="24"/>
          <w:szCs w:val="24"/>
        </w:rPr>
        <w:t xml:space="preserve"> </w:t>
      </w:r>
    </w:p>
    <w:p>
      <w:pPr>
        <w:spacing w:after="156" w:afterLines="50" w:line="360" w:lineRule="auto"/>
        <w:rPr>
          <w:rFonts w:ascii="楷体" w:hAnsi="楷体" w:eastAsia="楷体"/>
          <w:sz w:val="24"/>
          <w:szCs w:val="24"/>
        </w:rPr>
      </w:pPr>
      <w:r>
        <w:rPr>
          <w:rFonts w:hint="eastAsia" w:ascii="楷体" w:hAnsi="楷体" w:eastAsia="楷体"/>
          <w:sz w:val="24"/>
          <w:szCs w:val="24"/>
        </w:rPr>
        <w:t>电话：</w:t>
      </w:r>
    </w:p>
    <w:p>
      <w:pPr>
        <w:spacing w:after="156" w:afterLines="50" w:line="360" w:lineRule="auto"/>
        <w:rPr>
          <w:rFonts w:ascii="楷体" w:hAnsi="楷体" w:eastAsia="楷体"/>
          <w:sz w:val="24"/>
          <w:szCs w:val="24"/>
        </w:rPr>
      </w:pPr>
      <w:r>
        <w:rPr>
          <w:rFonts w:hint="eastAsia" w:ascii="楷体" w:hAnsi="楷体" w:eastAsia="楷体"/>
          <w:sz w:val="24"/>
          <w:szCs w:val="24"/>
        </w:rPr>
        <w:t>开户行：</w:t>
      </w:r>
    </w:p>
    <w:p>
      <w:pPr>
        <w:spacing w:after="156" w:afterLines="50" w:line="360" w:lineRule="auto"/>
        <w:rPr>
          <w:rFonts w:ascii="楷体" w:hAnsi="楷体" w:eastAsia="楷体"/>
          <w:sz w:val="24"/>
          <w:szCs w:val="24"/>
        </w:rPr>
      </w:pPr>
      <w:r>
        <w:rPr>
          <w:rFonts w:hint="eastAsia" w:ascii="楷体" w:hAnsi="楷体" w:eastAsia="楷体"/>
          <w:sz w:val="24"/>
          <w:szCs w:val="24"/>
        </w:rPr>
        <w:t>账号：</w:t>
      </w:r>
    </w:p>
    <w:p>
      <w:pPr>
        <w:spacing w:after="156" w:afterLines="50" w:line="360" w:lineRule="auto"/>
        <w:rPr>
          <w:rFonts w:ascii="楷体" w:hAnsi="楷体" w:eastAsia="楷体"/>
          <w:sz w:val="24"/>
          <w:szCs w:val="24"/>
        </w:rPr>
      </w:pPr>
    </w:p>
    <w:p>
      <w:pPr>
        <w:spacing w:after="156" w:afterLines="50" w:line="360" w:lineRule="auto"/>
        <w:rPr>
          <w:rFonts w:ascii="楷体" w:hAnsi="楷体" w:eastAsia="楷体"/>
          <w:sz w:val="24"/>
          <w:szCs w:val="24"/>
        </w:rPr>
      </w:pPr>
    </w:p>
    <w:p>
      <w:pPr>
        <w:spacing w:after="156" w:afterLines="50" w:line="360" w:lineRule="auto"/>
        <w:rPr>
          <w:rFonts w:ascii="楷体" w:hAnsi="楷体" w:eastAsia="楷体"/>
          <w:sz w:val="24"/>
          <w:szCs w:val="24"/>
        </w:rPr>
      </w:pPr>
    </w:p>
    <w:p>
      <w:pPr>
        <w:spacing w:after="156" w:afterLines="50" w:line="360" w:lineRule="auto"/>
        <w:rPr>
          <w:rFonts w:ascii="楷体" w:hAnsi="楷体" w:eastAsia="楷体"/>
          <w:sz w:val="24"/>
          <w:szCs w:val="24"/>
        </w:rPr>
      </w:pPr>
      <w:r>
        <w:rPr>
          <w:rFonts w:hint="eastAsia" w:ascii="楷体" w:hAnsi="楷体" w:eastAsia="楷体"/>
          <w:sz w:val="24"/>
          <w:szCs w:val="24"/>
        </w:rPr>
        <w:t>乙方（盖章）：</w:t>
      </w:r>
    </w:p>
    <w:p>
      <w:pPr>
        <w:spacing w:after="156" w:afterLines="50" w:line="360" w:lineRule="auto"/>
        <w:rPr>
          <w:rFonts w:ascii="楷体" w:hAnsi="楷体" w:eastAsia="楷体"/>
          <w:sz w:val="24"/>
          <w:szCs w:val="24"/>
        </w:rPr>
      </w:pPr>
      <w:r>
        <w:rPr>
          <w:rFonts w:hint="eastAsia" w:ascii="楷体" w:hAnsi="楷体" w:eastAsia="楷体"/>
          <w:sz w:val="24"/>
          <w:szCs w:val="24"/>
        </w:rPr>
        <w:t>法定代表人或授权代表人（签字）：</w:t>
      </w:r>
      <w:r>
        <w:rPr>
          <w:rFonts w:ascii="楷体" w:hAnsi="楷体" w:eastAsia="楷体"/>
          <w:sz w:val="24"/>
          <w:szCs w:val="24"/>
        </w:rPr>
        <w:t xml:space="preserve"> </w:t>
      </w:r>
    </w:p>
    <w:p>
      <w:pPr>
        <w:spacing w:after="156" w:afterLines="50" w:line="360" w:lineRule="auto"/>
        <w:rPr>
          <w:rFonts w:ascii="楷体" w:hAnsi="楷体" w:eastAsia="楷体"/>
          <w:sz w:val="24"/>
          <w:szCs w:val="24"/>
        </w:rPr>
      </w:pPr>
      <w:r>
        <w:rPr>
          <w:rFonts w:hint="eastAsia" w:ascii="楷体" w:hAnsi="楷体" w:eastAsia="楷体"/>
          <w:sz w:val="24"/>
          <w:szCs w:val="24"/>
        </w:rPr>
        <w:t>地址：</w:t>
      </w:r>
      <w:r>
        <w:rPr>
          <w:rFonts w:ascii="楷体" w:hAnsi="楷体" w:eastAsia="楷体"/>
          <w:sz w:val="24"/>
          <w:szCs w:val="24"/>
        </w:rPr>
        <w:t xml:space="preserve"> </w:t>
      </w:r>
    </w:p>
    <w:p>
      <w:pPr>
        <w:spacing w:after="156" w:afterLines="50" w:line="360" w:lineRule="auto"/>
        <w:rPr>
          <w:rFonts w:ascii="楷体" w:hAnsi="楷体" w:eastAsia="楷体"/>
          <w:sz w:val="24"/>
          <w:szCs w:val="24"/>
        </w:rPr>
      </w:pPr>
      <w:r>
        <w:rPr>
          <w:rFonts w:hint="eastAsia" w:ascii="楷体" w:hAnsi="楷体" w:eastAsia="楷体"/>
          <w:sz w:val="24"/>
          <w:szCs w:val="24"/>
        </w:rPr>
        <w:t>传真：</w:t>
      </w:r>
      <w:r>
        <w:rPr>
          <w:rFonts w:ascii="楷体" w:hAnsi="楷体" w:eastAsia="楷体"/>
          <w:sz w:val="24"/>
          <w:szCs w:val="24"/>
        </w:rPr>
        <w:t xml:space="preserve"> </w:t>
      </w:r>
    </w:p>
    <w:p>
      <w:pPr>
        <w:spacing w:after="156" w:afterLines="50" w:line="360" w:lineRule="auto"/>
        <w:rPr>
          <w:rFonts w:ascii="楷体" w:hAnsi="楷体" w:eastAsia="楷体"/>
          <w:sz w:val="24"/>
          <w:szCs w:val="24"/>
        </w:rPr>
      </w:pPr>
      <w:r>
        <w:rPr>
          <w:rFonts w:hint="eastAsia" w:ascii="楷体" w:hAnsi="楷体" w:eastAsia="楷体"/>
          <w:sz w:val="24"/>
          <w:szCs w:val="24"/>
        </w:rPr>
        <w:t>电话：</w:t>
      </w:r>
    </w:p>
    <w:p>
      <w:pPr>
        <w:spacing w:after="156" w:afterLines="50" w:line="360" w:lineRule="auto"/>
        <w:rPr>
          <w:rFonts w:ascii="楷体" w:hAnsi="楷体" w:eastAsia="楷体"/>
          <w:sz w:val="24"/>
          <w:szCs w:val="24"/>
        </w:rPr>
      </w:pPr>
      <w:r>
        <w:rPr>
          <w:rFonts w:hint="eastAsia" w:ascii="楷体" w:hAnsi="楷体" w:eastAsia="楷体"/>
          <w:sz w:val="24"/>
          <w:szCs w:val="24"/>
        </w:rPr>
        <w:t>开户行：</w:t>
      </w:r>
    </w:p>
    <w:p>
      <w:pPr>
        <w:spacing w:after="156" w:afterLines="50" w:line="360" w:lineRule="auto"/>
        <w:rPr>
          <w:rFonts w:ascii="楷体" w:hAnsi="楷体" w:eastAsia="楷体"/>
          <w:sz w:val="24"/>
          <w:szCs w:val="24"/>
        </w:rPr>
      </w:pPr>
      <w:r>
        <w:rPr>
          <w:rFonts w:hint="eastAsia" w:ascii="楷体" w:hAnsi="楷体" w:eastAsia="楷体"/>
          <w:sz w:val="24"/>
          <w:szCs w:val="24"/>
        </w:rPr>
        <w:t>账号：</w:t>
      </w:r>
    </w:p>
    <w:p>
      <w:pPr>
        <w:widowControl/>
        <w:spacing w:after="156" w:afterLines="50" w:line="360" w:lineRule="auto"/>
        <w:jc w:val="left"/>
        <w:rPr>
          <w:rFonts w:ascii="楷体" w:hAnsi="楷体" w:eastAsia="楷体"/>
          <w:sz w:val="24"/>
          <w:szCs w:val="24"/>
        </w:rPr>
        <w:sectPr>
          <w:footerReference r:id="rId4" w:type="default"/>
          <w:pgSz w:w="11906" w:h="16838"/>
          <w:pgMar w:top="1440" w:right="1349" w:bottom="1440" w:left="1349" w:header="851" w:footer="992" w:gutter="0"/>
          <w:pgNumType w:start="1"/>
          <w:cols w:space="425" w:num="1"/>
          <w:docGrid w:type="lines" w:linePitch="312" w:charSpace="0"/>
        </w:sectPr>
      </w:pPr>
    </w:p>
    <w:p>
      <w:pPr>
        <w:spacing w:after="156" w:afterLines="50" w:line="360" w:lineRule="auto"/>
        <w:rPr>
          <w:rFonts w:ascii="楷体" w:hAnsi="楷体" w:eastAsia="楷体"/>
          <w:sz w:val="24"/>
          <w:szCs w:val="24"/>
        </w:rPr>
      </w:pPr>
      <w:r>
        <w:rPr>
          <w:rFonts w:hint="eastAsia" w:ascii="楷体" w:hAnsi="楷体" w:eastAsia="楷体"/>
          <w:sz w:val="24"/>
          <w:szCs w:val="24"/>
        </w:rPr>
        <w:t>附件：</w:t>
      </w:r>
      <w:r>
        <w:rPr>
          <w:rFonts w:ascii="楷体" w:hAnsi="楷体" w:eastAsia="楷体"/>
          <w:sz w:val="24"/>
          <w:szCs w:val="24"/>
        </w:rPr>
        <w:t>甲方对租赁物享有所有权的证明材料</w:t>
      </w:r>
    </w:p>
    <w:p>
      <w:pPr>
        <w:spacing w:after="156" w:afterLines="50" w:line="360" w:lineRule="auto"/>
        <w:rPr>
          <w:rFonts w:ascii="楷体" w:hAnsi="楷体" w:eastAsia="楷体"/>
          <w:sz w:val="24"/>
          <w:szCs w:val="24"/>
        </w:rPr>
      </w:pPr>
    </w:p>
    <w:p>
      <w:pPr>
        <w:spacing w:after="156" w:afterLines="50" w:line="360" w:lineRule="auto"/>
        <w:rPr>
          <w:rFonts w:ascii="楷体" w:hAnsi="楷体" w:eastAsia="楷体"/>
          <w:sz w:val="24"/>
          <w:szCs w:val="24"/>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67915237"/>
    </w:sdtPr>
    <w:sdtContent>
      <w:sdt>
        <w:sdtPr>
          <w:id w:val="1728636285"/>
        </w:sdtPr>
        <w:sdtContent>
          <w:p>
            <w:pPr>
              <w:pStyle w:val="5"/>
              <w:jc w:val="center"/>
            </w:pPr>
            <w:r>
              <w:rPr>
                <w:b/>
                <w:bCs/>
                <w:lang w:val="zh-CN"/>
              </w:rPr>
              <w:t xml:space="preserve"> </w:t>
            </w:r>
            <w:r>
              <w:rPr>
                <w:b/>
                <w:bCs/>
                <w:lang w:val="zh-CN"/>
              </w:rPr>
              <w:fldChar w:fldCharType="begin"/>
            </w:r>
            <w:r>
              <w:rPr>
                <w:b/>
                <w:bCs/>
                <w:lang w:val="zh-CN"/>
              </w:rPr>
              <w:instrText xml:space="preserve">PAGE</w:instrText>
            </w:r>
            <w:r>
              <w:rPr>
                <w:b/>
                <w:bCs/>
                <w:lang w:val="zh-CN"/>
              </w:rPr>
              <w:fldChar w:fldCharType="separate"/>
            </w:r>
            <w:r>
              <w:rPr>
                <w:b/>
                <w:bCs/>
                <w:lang w:val="zh-CN"/>
              </w:rPr>
              <w:t>2</w:t>
            </w:r>
            <w:r>
              <w:rPr>
                <w:b/>
                <w:bCs/>
                <w:lang w:val="zh-CN"/>
              </w:rPr>
              <w:fldChar w:fldCharType="end"/>
            </w:r>
            <w:r>
              <w:rPr>
                <w:b/>
                <w:bCs/>
                <w:lang w:val="zh-CN"/>
              </w:rPr>
              <w:t xml:space="preserve"> / </w:t>
            </w:r>
            <w:r>
              <w:rPr>
                <w:b/>
                <w:bCs/>
                <w:lang w:val="zh-CN"/>
              </w:rPr>
              <w:fldChar w:fldCharType="begin"/>
            </w:r>
            <w:r>
              <w:rPr>
                <w:b/>
                <w:bCs/>
                <w:lang w:val="zh-CN"/>
              </w:rPr>
              <w:instrText xml:space="preserve">=</w:instrText>
            </w:r>
            <w:r>
              <w:rPr>
                <w:b/>
                <w:bCs/>
                <w:lang w:val="zh-CN"/>
              </w:rPr>
              <w:fldChar w:fldCharType="begin"/>
            </w:r>
            <w:r>
              <w:rPr>
                <w:b/>
                <w:bCs/>
                <w:lang w:val="zh-CN"/>
              </w:rPr>
              <w:instrText xml:space="preserve">NUMPAGES</w:instrText>
            </w:r>
            <w:r>
              <w:rPr>
                <w:b/>
                <w:bCs/>
                <w:lang w:val="zh-CN"/>
              </w:rPr>
              <w:fldChar w:fldCharType="separate"/>
            </w:r>
            <w:r>
              <w:rPr>
                <w:b/>
                <w:bCs/>
                <w:lang w:val="zh-CN"/>
              </w:rPr>
              <w:instrText xml:space="preserve">14</w:instrText>
            </w:r>
            <w:r>
              <w:rPr>
                <w:b/>
                <w:bCs/>
                <w:lang w:val="zh-CN"/>
              </w:rPr>
              <w:fldChar w:fldCharType="end"/>
            </w:r>
            <w:r>
              <w:rPr>
                <w:b/>
                <w:bCs/>
                <w:lang w:val="zh-CN"/>
              </w:rPr>
              <w:instrText xml:space="preserve">-2</w:instrText>
            </w:r>
            <w:r>
              <w:rPr>
                <w:b/>
                <w:bCs/>
                <w:lang w:val="zh-CN"/>
              </w:rPr>
              <w:fldChar w:fldCharType="separate"/>
            </w:r>
            <w:r>
              <w:rPr>
                <w:b/>
                <w:bCs/>
                <w:lang w:val="zh-CN"/>
              </w:rPr>
              <w:t>12</w:t>
            </w:r>
            <w:r>
              <w:rPr>
                <w:b/>
                <w:bCs/>
                <w:lang w:val="zh-CN"/>
              </w:rPr>
              <w:fldChar w:fldCharType="end"/>
            </w:r>
          </w:p>
        </w:sdtContent>
      </w:sdt>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43379"/>
    <w:multiLevelType w:val="multilevel"/>
    <w:tmpl w:val="00543379"/>
    <w:lvl w:ilvl="0" w:tentative="0">
      <w:start w:val="1"/>
      <w:numFmt w:val="decimal"/>
      <w:lvlText w:val="8.%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17D85E91"/>
    <w:multiLevelType w:val="multilevel"/>
    <w:tmpl w:val="17D85E91"/>
    <w:lvl w:ilvl="0" w:tentative="0">
      <w:start w:val="1"/>
      <w:numFmt w:val="decimal"/>
      <w:lvlText w:val="3.%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2372791E"/>
    <w:multiLevelType w:val="multilevel"/>
    <w:tmpl w:val="2372791E"/>
    <w:lvl w:ilvl="0" w:tentative="0">
      <w:start w:val="1"/>
      <w:numFmt w:val="decimal"/>
      <w:lvlText w:val="12.%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2AEE3397"/>
    <w:multiLevelType w:val="multilevel"/>
    <w:tmpl w:val="2AEE3397"/>
    <w:lvl w:ilvl="0" w:tentative="0">
      <w:start w:val="1"/>
      <w:numFmt w:val="decimal"/>
      <w:lvlText w:val="11.%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
    <w:nsid w:val="33B6185A"/>
    <w:multiLevelType w:val="multilevel"/>
    <w:tmpl w:val="33B6185A"/>
    <w:lvl w:ilvl="0" w:tentative="0">
      <w:start w:val="1"/>
      <w:numFmt w:val="decimal"/>
      <w:lvlText w:val="2.%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3B7653BB"/>
    <w:multiLevelType w:val="multilevel"/>
    <w:tmpl w:val="3B7653BB"/>
    <w:lvl w:ilvl="0" w:tentative="0">
      <w:start w:val="1"/>
      <w:numFmt w:val="decimal"/>
      <w:lvlText w:val="5.%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509C2856"/>
    <w:multiLevelType w:val="multilevel"/>
    <w:tmpl w:val="509C2856"/>
    <w:lvl w:ilvl="0" w:tentative="0">
      <w:start w:val="1"/>
      <w:numFmt w:val="decimal"/>
      <w:lvlText w:val="6.%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7">
    <w:nsid w:val="6B624CBB"/>
    <w:multiLevelType w:val="multilevel"/>
    <w:tmpl w:val="6B624CBB"/>
    <w:lvl w:ilvl="0" w:tentative="0">
      <w:start w:val="1"/>
      <w:numFmt w:val="decimal"/>
      <w:lvlText w:val="7.%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6D785CFC"/>
    <w:multiLevelType w:val="multilevel"/>
    <w:tmpl w:val="6D785CFC"/>
    <w:lvl w:ilvl="0" w:tentative="0">
      <w:start w:val="1"/>
      <w:numFmt w:val="decimal"/>
      <w:lvlText w:val="9.%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6EEC2A26"/>
    <w:multiLevelType w:val="multilevel"/>
    <w:tmpl w:val="6EEC2A26"/>
    <w:lvl w:ilvl="0" w:tentative="0">
      <w:start w:val="1"/>
      <w:numFmt w:val="decimal"/>
      <w:lvlText w:val="10.%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0">
    <w:nsid w:val="6FAE43D3"/>
    <w:multiLevelType w:val="multilevel"/>
    <w:tmpl w:val="6FAE43D3"/>
    <w:lvl w:ilvl="0" w:tentative="0">
      <w:start w:val="1"/>
      <w:numFmt w:val="decimal"/>
      <w:lvlText w:val="第%1条"/>
      <w:lvlJc w:val="left"/>
      <w:pPr>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74181B69"/>
    <w:multiLevelType w:val="multilevel"/>
    <w:tmpl w:val="74181B69"/>
    <w:lvl w:ilvl="0" w:tentative="0">
      <w:start w:val="1"/>
      <w:numFmt w:val="decimal"/>
      <w:lvlText w:val="1.%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2">
    <w:nsid w:val="7FE246BE"/>
    <w:multiLevelType w:val="multilevel"/>
    <w:tmpl w:val="7FE246BE"/>
    <w:lvl w:ilvl="0" w:tentative="0">
      <w:start w:val="1"/>
      <w:numFmt w:val="decimal"/>
      <w:lvlText w:val="4.%1"/>
      <w:lvlJc w:val="left"/>
      <w:pPr>
        <w:ind w:left="987"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0"/>
  </w:num>
  <w:num w:numId="2">
    <w:abstractNumId w:val="11"/>
  </w:num>
  <w:num w:numId="3">
    <w:abstractNumId w:val="4"/>
  </w:num>
  <w:num w:numId="4">
    <w:abstractNumId w:val="1"/>
  </w:num>
  <w:num w:numId="5">
    <w:abstractNumId w:val="12"/>
  </w:num>
  <w:num w:numId="6">
    <w:abstractNumId w:val="5"/>
  </w:num>
  <w:num w:numId="7">
    <w:abstractNumId w:val="6"/>
  </w:num>
  <w:num w:numId="8">
    <w:abstractNumId w:val="7"/>
  </w:num>
  <w:num w:numId="9">
    <w:abstractNumId w:val="0"/>
  </w:num>
  <w:num w:numId="10">
    <w:abstractNumId w:val="8"/>
  </w:num>
  <w:num w:numId="11">
    <w:abstractNumId w:val="9"/>
  </w:num>
  <w:num w:numId="12">
    <w:abstractNumId w:val="3"/>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UzZmVhMjdlOTE2NzlkNDBhZTAzN2Y4ZWVjMDI2NTcifQ=="/>
  </w:docVars>
  <w:rsids>
    <w:rsidRoot w:val="00024445"/>
    <w:rsid w:val="0000479E"/>
    <w:rsid w:val="00024445"/>
    <w:rsid w:val="000352A7"/>
    <w:rsid w:val="00052658"/>
    <w:rsid w:val="00056ED7"/>
    <w:rsid w:val="00066544"/>
    <w:rsid w:val="00077BB5"/>
    <w:rsid w:val="00080231"/>
    <w:rsid w:val="00082417"/>
    <w:rsid w:val="0009726D"/>
    <w:rsid w:val="000A3A4B"/>
    <w:rsid w:val="000B345B"/>
    <w:rsid w:val="000C6146"/>
    <w:rsid w:val="000E513C"/>
    <w:rsid w:val="000F2F5C"/>
    <w:rsid w:val="000F316B"/>
    <w:rsid w:val="00101903"/>
    <w:rsid w:val="0010392A"/>
    <w:rsid w:val="00104AED"/>
    <w:rsid w:val="001138A9"/>
    <w:rsid w:val="0013645F"/>
    <w:rsid w:val="0015660D"/>
    <w:rsid w:val="00160EBB"/>
    <w:rsid w:val="00166348"/>
    <w:rsid w:val="001A3B5C"/>
    <w:rsid w:val="001B14EF"/>
    <w:rsid w:val="001E3C34"/>
    <w:rsid w:val="001F157C"/>
    <w:rsid w:val="001F7A85"/>
    <w:rsid w:val="002143D4"/>
    <w:rsid w:val="002400FC"/>
    <w:rsid w:val="0025076C"/>
    <w:rsid w:val="00251467"/>
    <w:rsid w:val="00264992"/>
    <w:rsid w:val="0026549F"/>
    <w:rsid w:val="00274241"/>
    <w:rsid w:val="00283214"/>
    <w:rsid w:val="00291349"/>
    <w:rsid w:val="002C00D7"/>
    <w:rsid w:val="002D1E8D"/>
    <w:rsid w:val="002E6571"/>
    <w:rsid w:val="002F6715"/>
    <w:rsid w:val="00300F6D"/>
    <w:rsid w:val="00312357"/>
    <w:rsid w:val="00323DC1"/>
    <w:rsid w:val="003261DE"/>
    <w:rsid w:val="003526E3"/>
    <w:rsid w:val="00364328"/>
    <w:rsid w:val="00371FCD"/>
    <w:rsid w:val="00382369"/>
    <w:rsid w:val="00391325"/>
    <w:rsid w:val="00393AC9"/>
    <w:rsid w:val="003A4278"/>
    <w:rsid w:val="003B0168"/>
    <w:rsid w:val="003B3DF9"/>
    <w:rsid w:val="003C1E8F"/>
    <w:rsid w:val="003D6927"/>
    <w:rsid w:val="003E1922"/>
    <w:rsid w:val="003F7199"/>
    <w:rsid w:val="004020DB"/>
    <w:rsid w:val="00404BAA"/>
    <w:rsid w:val="004076A8"/>
    <w:rsid w:val="00407C0D"/>
    <w:rsid w:val="0041360D"/>
    <w:rsid w:val="00416041"/>
    <w:rsid w:val="00420A35"/>
    <w:rsid w:val="00432CB4"/>
    <w:rsid w:val="004402B2"/>
    <w:rsid w:val="0046154D"/>
    <w:rsid w:val="004636D1"/>
    <w:rsid w:val="0046576E"/>
    <w:rsid w:val="00465858"/>
    <w:rsid w:val="00465CDA"/>
    <w:rsid w:val="004A5D1C"/>
    <w:rsid w:val="004B27A0"/>
    <w:rsid w:val="004C320C"/>
    <w:rsid w:val="004D2583"/>
    <w:rsid w:val="004D3385"/>
    <w:rsid w:val="00506A91"/>
    <w:rsid w:val="005073BB"/>
    <w:rsid w:val="00536E7D"/>
    <w:rsid w:val="00545BBD"/>
    <w:rsid w:val="0054786D"/>
    <w:rsid w:val="005575B4"/>
    <w:rsid w:val="005A015B"/>
    <w:rsid w:val="005A62E7"/>
    <w:rsid w:val="005B3A33"/>
    <w:rsid w:val="005C0AC1"/>
    <w:rsid w:val="005F5FC1"/>
    <w:rsid w:val="00611BED"/>
    <w:rsid w:val="00612F40"/>
    <w:rsid w:val="00624DE7"/>
    <w:rsid w:val="006271E4"/>
    <w:rsid w:val="00634652"/>
    <w:rsid w:val="00636BCB"/>
    <w:rsid w:val="00644992"/>
    <w:rsid w:val="00663F17"/>
    <w:rsid w:val="006761F5"/>
    <w:rsid w:val="00686662"/>
    <w:rsid w:val="00693161"/>
    <w:rsid w:val="006A5974"/>
    <w:rsid w:val="006C1471"/>
    <w:rsid w:val="006C7E62"/>
    <w:rsid w:val="006F0952"/>
    <w:rsid w:val="006F3697"/>
    <w:rsid w:val="006F601E"/>
    <w:rsid w:val="00706B59"/>
    <w:rsid w:val="00710F15"/>
    <w:rsid w:val="00711D61"/>
    <w:rsid w:val="00732716"/>
    <w:rsid w:val="0073404D"/>
    <w:rsid w:val="00736738"/>
    <w:rsid w:val="0074102A"/>
    <w:rsid w:val="00744220"/>
    <w:rsid w:val="007469F7"/>
    <w:rsid w:val="00757B26"/>
    <w:rsid w:val="00787D94"/>
    <w:rsid w:val="007B0BE1"/>
    <w:rsid w:val="007B77AE"/>
    <w:rsid w:val="007D2BE7"/>
    <w:rsid w:val="007D3C39"/>
    <w:rsid w:val="007D7A5D"/>
    <w:rsid w:val="007E3B7F"/>
    <w:rsid w:val="007E6927"/>
    <w:rsid w:val="00803636"/>
    <w:rsid w:val="00810857"/>
    <w:rsid w:val="00817EAE"/>
    <w:rsid w:val="008348CF"/>
    <w:rsid w:val="00840805"/>
    <w:rsid w:val="008439B7"/>
    <w:rsid w:val="00844A89"/>
    <w:rsid w:val="0085122C"/>
    <w:rsid w:val="008628F0"/>
    <w:rsid w:val="0086294A"/>
    <w:rsid w:val="00887DAE"/>
    <w:rsid w:val="008937C6"/>
    <w:rsid w:val="008A0125"/>
    <w:rsid w:val="008A7A1E"/>
    <w:rsid w:val="008B3AC5"/>
    <w:rsid w:val="008B3DE4"/>
    <w:rsid w:val="008C3DC9"/>
    <w:rsid w:val="008D0FCA"/>
    <w:rsid w:val="008D1043"/>
    <w:rsid w:val="008D1C47"/>
    <w:rsid w:val="008D7259"/>
    <w:rsid w:val="008E20DC"/>
    <w:rsid w:val="008E66C9"/>
    <w:rsid w:val="008F0120"/>
    <w:rsid w:val="008F3F1C"/>
    <w:rsid w:val="008F6AEE"/>
    <w:rsid w:val="00901DC1"/>
    <w:rsid w:val="00906DFF"/>
    <w:rsid w:val="00910CA9"/>
    <w:rsid w:val="00913129"/>
    <w:rsid w:val="00935DC1"/>
    <w:rsid w:val="00943269"/>
    <w:rsid w:val="00945B94"/>
    <w:rsid w:val="00952C2B"/>
    <w:rsid w:val="00955414"/>
    <w:rsid w:val="00962C48"/>
    <w:rsid w:val="00983957"/>
    <w:rsid w:val="009857EE"/>
    <w:rsid w:val="009A359A"/>
    <w:rsid w:val="00A018AA"/>
    <w:rsid w:val="00A07C74"/>
    <w:rsid w:val="00A17204"/>
    <w:rsid w:val="00A21000"/>
    <w:rsid w:val="00A27FC8"/>
    <w:rsid w:val="00A41CD2"/>
    <w:rsid w:val="00A44290"/>
    <w:rsid w:val="00A54179"/>
    <w:rsid w:val="00A542A8"/>
    <w:rsid w:val="00A62609"/>
    <w:rsid w:val="00A80549"/>
    <w:rsid w:val="00A90C7F"/>
    <w:rsid w:val="00A9349A"/>
    <w:rsid w:val="00A939ED"/>
    <w:rsid w:val="00AA0894"/>
    <w:rsid w:val="00AA2207"/>
    <w:rsid w:val="00AA2898"/>
    <w:rsid w:val="00AA3DA3"/>
    <w:rsid w:val="00AB06E5"/>
    <w:rsid w:val="00AC0F98"/>
    <w:rsid w:val="00AD0D20"/>
    <w:rsid w:val="00AD575F"/>
    <w:rsid w:val="00B04CE4"/>
    <w:rsid w:val="00B1163B"/>
    <w:rsid w:val="00B25C6E"/>
    <w:rsid w:val="00B3440E"/>
    <w:rsid w:val="00B3570F"/>
    <w:rsid w:val="00B368B2"/>
    <w:rsid w:val="00B36E8F"/>
    <w:rsid w:val="00B45B55"/>
    <w:rsid w:val="00B71510"/>
    <w:rsid w:val="00B773D3"/>
    <w:rsid w:val="00B83216"/>
    <w:rsid w:val="00B84802"/>
    <w:rsid w:val="00B96AAD"/>
    <w:rsid w:val="00BA5EAB"/>
    <w:rsid w:val="00BB01AD"/>
    <w:rsid w:val="00BB4C06"/>
    <w:rsid w:val="00BB6303"/>
    <w:rsid w:val="00BC6B7B"/>
    <w:rsid w:val="00BD7AAE"/>
    <w:rsid w:val="00BE1970"/>
    <w:rsid w:val="00BF6A32"/>
    <w:rsid w:val="00C17B9D"/>
    <w:rsid w:val="00C20BE5"/>
    <w:rsid w:val="00C24386"/>
    <w:rsid w:val="00C510BA"/>
    <w:rsid w:val="00C618A8"/>
    <w:rsid w:val="00C66925"/>
    <w:rsid w:val="00C8299A"/>
    <w:rsid w:val="00C83128"/>
    <w:rsid w:val="00C83413"/>
    <w:rsid w:val="00C912F8"/>
    <w:rsid w:val="00C919CC"/>
    <w:rsid w:val="00CA461A"/>
    <w:rsid w:val="00CA67CE"/>
    <w:rsid w:val="00CC4B9C"/>
    <w:rsid w:val="00CD6BBA"/>
    <w:rsid w:val="00CD6C57"/>
    <w:rsid w:val="00CE1FA8"/>
    <w:rsid w:val="00CE72DB"/>
    <w:rsid w:val="00CF406D"/>
    <w:rsid w:val="00CF52B4"/>
    <w:rsid w:val="00D15E96"/>
    <w:rsid w:val="00D332D4"/>
    <w:rsid w:val="00D3450C"/>
    <w:rsid w:val="00D378A5"/>
    <w:rsid w:val="00D378EA"/>
    <w:rsid w:val="00D40D60"/>
    <w:rsid w:val="00D5251F"/>
    <w:rsid w:val="00D561B9"/>
    <w:rsid w:val="00D576C3"/>
    <w:rsid w:val="00D61EF2"/>
    <w:rsid w:val="00D63F69"/>
    <w:rsid w:val="00D738D5"/>
    <w:rsid w:val="00D82256"/>
    <w:rsid w:val="00D925CF"/>
    <w:rsid w:val="00D95595"/>
    <w:rsid w:val="00DB0BA4"/>
    <w:rsid w:val="00DB5F62"/>
    <w:rsid w:val="00DC11F3"/>
    <w:rsid w:val="00DD3362"/>
    <w:rsid w:val="00DD609E"/>
    <w:rsid w:val="00DF5442"/>
    <w:rsid w:val="00E01FD8"/>
    <w:rsid w:val="00E05E4E"/>
    <w:rsid w:val="00E06465"/>
    <w:rsid w:val="00E108A5"/>
    <w:rsid w:val="00E31E86"/>
    <w:rsid w:val="00E32D42"/>
    <w:rsid w:val="00E33F62"/>
    <w:rsid w:val="00E34BC3"/>
    <w:rsid w:val="00E36A89"/>
    <w:rsid w:val="00E466E9"/>
    <w:rsid w:val="00E67CF2"/>
    <w:rsid w:val="00E8397A"/>
    <w:rsid w:val="00E957FE"/>
    <w:rsid w:val="00EC21EA"/>
    <w:rsid w:val="00EC35A9"/>
    <w:rsid w:val="00ED46E2"/>
    <w:rsid w:val="00F07E25"/>
    <w:rsid w:val="00F17B40"/>
    <w:rsid w:val="00F217B6"/>
    <w:rsid w:val="00F22B49"/>
    <w:rsid w:val="00F266BC"/>
    <w:rsid w:val="00F43039"/>
    <w:rsid w:val="00F43612"/>
    <w:rsid w:val="00F54D4C"/>
    <w:rsid w:val="00F61330"/>
    <w:rsid w:val="00F638AE"/>
    <w:rsid w:val="00F81FC1"/>
    <w:rsid w:val="00F84FAE"/>
    <w:rsid w:val="00F936C8"/>
    <w:rsid w:val="00F9433A"/>
    <w:rsid w:val="00F94D91"/>
    <w:rsid w:val="00F95E27"/>
    <w:rsid w:val="00FA1680"/>
    <w:rsid w:val="00FA169F"/>
    <w:rsid w:val="00FA2FC4"/>
    <w:rsid w:val="00FB637E"/>
    <w:rsid w:val="00FC72B3"/>
    <w:rsid w:val="00FE3649"/>
    <w:rsid w:val="01104391"/>
    <w:rsid w:val="094A4159"/>
    <w:rsid w:val="118035D4"/>
    <w:rsid w:val="13881C6A"/>
    <w:rsid w:val="141C0B09"/>
    <w:rsid w:val="16492F37"/>
    <w:rsid w:val="16715EF5"/>
    <w:rsid w:val="18CB3510"/>
    <w:rsid w:val="1C536B8E"/>
    <w:rsid w:val="1DC02E1F"/>
    <w:rsid w:val="21914F69"/>
    <w:rsid w:val="22475E36"/>
    <w:rsid w:val="254479BB"/>
    <w:rsid w:val="279F1CEC"/>
    <w:rsid w:val="27BA3F65"/>
    <w:rsid w:val="2A420242"/>
    <w:rsid w:val="2ABE6C53"/>
    <w:rsid w:val="2D74105A"/>
    <w:rsid w:val="3977D12A"/>
    <w:rsid w:val="39BC28C1"/>
    <w:rsid w:val="3B51026A"/>
    <w:rsid w:val="3B610C48"/>
    <w:rsid w:val="3CA11B1D"/>
    <w:rsid w:val="3E1325F5"/>
    <w:rsid w:val="3E437736"/>
    <w:rsid w:val="3EAA48DB"/>
    <w:rsid w:val="3FDF2363"/>
    <w:rsid w:val="416F3BBA"/>
    <w:rsid w:val="441D7247"/>
    <w:rsid w:val="46147E94"/>
    <w:rsid w:val="46A039B6"/>
    <w:rsid w:val="4C1635B0"/>
    <w:rsid w:val="4D8503DA"/>
    <w:rsid w:val="50E06BAE"/>
    <w:rsid w:val="517C7A7F"/>
    <w:rsid w:val="52A478B9"/>
    <w:rsid w:val="52FA5134"/>
    <w:rsid w:val="553D1BAE"/>
    <w:rsid w:val="58E94511"/>
    <w:rsid w:val="5FD40E8D"/>
    <w:rsid w:val="67240B7A"/>
    <w:rsid w:val="6BC71D79"/>
    <w:rsid w:val="6C9F0D1C"/>
    <w:rsid w:val="706B361B"/>
    <w:rsid w:val="77BA5A01"/>
    <w:rsid w:val="7DF30D4B"/>
    <w:rsid w:val="EFE7381F"/>
    <w:rsid w:val="F3BBFD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next w:val="1"/>
    <w:link w:val="21"/>
    <w:qFormat/>
    <w:uiPriority w:val="9"/>
    <w:pPr>
      <w:keepNext/>
      <w:keepLines/>
      <w:spacing w:after="50" w:afterLines="50" w:line="360" w:lineRule="auto"/>
      <w:outlineLvl w:val="0"/>
    </w:pPr>
    <w:rPr>
      <w:rFonts w:eastAsia="楷体" w:asciiTheme="majorHAnsi" w:hAnsiTheme="majorHAnsi" w:cstheme="majorBidi"/>
      <w:kern w:val="44"/>
      <w:sz w:val="24"/>
      <w:szCs w:val="4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3">
    <w:name w:val="annotation text"/>
    <w:basedOn w:val="1"/>
    <w:link w:val="17"/>
    <w:semiHidden/>
    <w:unhideWhenUsed/>
    <w:qFormat/>
    <w:uiPriority w:val="99"/>
    <w:pPr>
      <w:jc w:val="left"/>
    </w:pPr>
  </w:style>
  <w:style w:type="paragraph" w:styleId="4">
    <w:name w:val="Balloon Text"/>
    <w:basedOn w:val="1"/>
    <w:link w:val="19"/>
    <w:semiHidden/>
    <w:unhideWhenUsed/>
    <w:qFormat/>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footnote text"/>
    <w:basedOn w:val="1"/>
    <w:link w:val="22"/>
    <w:semiHidden/>
    <w:unhideWhenUsed/>
    <w:qFormat/>
    <w:uiPriority w:val="99"/>
    <w:pPr>
      <w:snapToGrid w:val="0"/>
      <w:jc w:val="left"/>
    </w:pPr>
    <w:rPr>
      <w:sz w:val="18"/>
      <w:szCs w:val="18"/>
    </w:rPr>
  </w:style>
  <w:style w:type="paragraph" w:styleId="8">
    <w:name w:val="annotation subject"/>
    <w:basedOn w:val="3"/>
    <w:next w:val="3"/>
    <w:link w:val="18"/>
    <w:semiHidden/>
    <w:unhideWhenUsed/>
    <w:qFormat/>
    <w:uiPriority w:val="99"/>
    <w:rPr>
      <w:b/>
      <w:bCs/>
    </w:rPr>
  </w:style>
  <w:style w:type="character" w:styleId="11">
    <w:name w:val="annotation reference"/>
    <w:basedOn w:val="10"/>
    <w:semiHidden/>
    <w:unhideWhenUsed/>
    <w:qFormat/>
    <w:uiPriority w:val="99"/>
    <w:rPr>
      <w:sz w:val="21"/>
      <w:szCs w:val="21"/>
    </w:rPr>
  </w:style>
  <w:style w:type="character" w:styleId="12">
    <w:name w:val="footnote reference"/>
    <w:basedOn w:val="10"/>
    <w:semiHidden/>
    <w:unhideWhenUsed/>
    <w:qFormat/>
    <w:uiPriority w:val="99"/>
    <w:rPr>
      <w:vertAlign w:val="superscript"/>
    </w:rPr>
  </w:style>
  <w:style w:type="character" w:customStyle="1" w:styleId="13">
    <w:name w:val="页眉 字符"/>
    <w:basedOn w:val="10"/>
    <w:link w:val="6"/>
    <w:qFormat/>
    <w:uiPriority w:val="99"/>
    <w:rPr>
      <w:sz w:val="18"/>
      <w:szCs w:val="18"/>
    </w:rPr>
  </w:style>
  <w:style w:type="character" w:customStyle="1" w:styleId="14">
    <w:name w:val="页脚 字符"/>
    <w:basedOn w:val="10"/>
    <w:link w:val="5"/>
    <w:qFormat/>
    <w:uiPriority w:val="99"/>
    <w:rPr>
      <w:sz w:val="18"/>
      <w:szCs w:val="18"/>
    </w:rPr>
  </w:style>
  <w:style w:type="paragraph" w:styleId="15">
    <w:name w:val="List Paragraph"/>
    <w:basedOn w:val="1"/>
    <w:qFormat/>
    <w:uiPriority w:val="34"/>
    <w:pPr>
      <w:ind w:firstLine="420" w:firstLineChars="200"/>
    </w:pPr>
  </w:style>
  <w:style w:type="paragraph" w:customStyle="1" w:styleId="16">
    <w:name w:val="修订1"/>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7">
    <w:name w:val="批注文字 字符"/>
    <w:basedOn w:val="10"/>
    <w:link w:val="3"/>
    <w:semiHidden/>
    <w:qFormat/>
    <w:uiPriority w:val="99"/>
  </w:style>
  <w:style w:type="character" w:customStyle="1" w:styleId="18">
    <w:name w:val="批注主题 字符"/>
    <w:basedOn w:val="17"/>
    <w:link w:val="8"/>
    <w:semiHidden/>
    <w:qFormat/>
    <w:uiPriority w:val="99"/>
    <w:rPr>
      <w:b/>
      <w:bCs/>
    </w:rPr>
  </w:style>
  <w:style w:type="character" w:customStyle="1" w:styleId="19">
    <w:name w:val="批注框文本 字符"/>
    <w:basedOn w:val="10"/>
    <w:link w:val="4"/>
    <w:semiHidden/>
    <w:qFormat/>
    <w:uiPriority w:val="99"/>
    <w:rPr>
      <w:sz w:val="18"/>
      <w:szCs w:val="18"/>
    </w:rPr>
  </w:style>
  <w:style w:type="paragraph" w:customStyle="1" w:styleId="20">
    <w:name w:val="修订2"/>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21">
    <w:name w:val="标题 1 字符"/>
    <w:basedOn w:val="10"/>
    <w:link w:val="2"/>
    <w:qFormat/>
    <w:uiPriority w:val="9"/>
    <w:rPr>
      <w:rFonts w:eastAsia="楷体" w:asciiTheme="majorHAnsi" w:hAnsiTheme="majorHAnsi" w:cstheme="majorBidi"/>
      <w:kern w:val="44"/>
      <w:sz w:val="24"/>
      <w:szCs w:val="44"/>
    </w:rPr>
  </w:style>
  <w:style w:type="character" w:customStyle="1" w:styleId="22">
    <w:name w:val="脚注文本 字符"/>
    <w:basedOn w:val="10"/>
    <w:link w:val="7"/>
    <w:semiHidden/>
    <w:qFormat/>
    <w:uiPriority w:val="99"/>
    <w:rPr>
      <w:kern w:val="2"/>
      <w:sz w:val="18"/>
      <w:szCs w:val="18"/>
    </w:rPr>
  </w:style>
  <w:style w:type="paragraph" w:customStyle="1" w:styleId="23">
    <w:name w:val="Revision"/>
    <w:hidden/>
    <w:semiHidden/>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580A5F-F276-4F68-9854-C25B3BCB6D4B}">
  <ds:schemaRefs/>
</ds:datastoreItem>
</file>

<file path=docProps/app.xml><?xml version="1.0" encoding="utf-8"?>
<Properties xmlns="http://schemas.openxmlformats.org/officeDocument/2006/extended-properties" xmlns:vt="http://schemas.openxmlformats.org/officeDocument/2006/docPropsVTypes">
  <Template>Normal</Template>
  <Pages>14</Pages>
  <Words>1204</Words>
  <Characters>6864</Characters>
  <Lines>57</Lines>
  <Paragraphs>16</Paragraphs>
  <TotalTime>1</TotalTime>
  <ScaleCrop>false</ScaleCrop>
  <LinksUpToDate>false</LinksUpToDate>
  <CharactersWithSpaces>8052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2023-04-04T07:56:00Z</dcterms:created>
  <dc:creator>胡 哲豪</dc:creator>
  <cp:lastModifiedBy>CherryWang</cp:lastModifiedBy>
  <cp:lastPrinted>2022-06-02T02:17:00Z</cp:lastPrinted>
  <dcterms:modified xsi:type="dcterms:W3CDTF">2023-04-06T06:53:19Z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SEDS_HWMT_d46a6755">
    <vt:lpwstr>f245e603_mFV3wD84JCk2OcpOkXv5rvHc5qs=_8QgmryYwPzZnI49MjHH0sy1iVEufb4ohhFIpw/5tr0OSqcKxnNLOHl6uGqorSA==_f03b9330</vt:lpwstr>
  </property>
  <property fmtid="{D5CDD505-2E9C-101B-9397-08002B2CF9AE}" pid="3" name="KSOProductBuildVer">
    <vt:lpwstr>2052-11.1.0.14036</vt:lpwstr>
  </property>
  <property fmtid="{D5CDD505-2E9C-101B-9397-08002B2CF9AE}" pid="4" name="ICV">
    <vt:lpwstr>A89F79A4897C9A3F55824763D8239556</vt:lpwstr>
  </property>
</Properties>
</file>